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76" w:rsidRPr="00765EA3" w:rsidRDefault="00FB1F76" w:rsidP="001E7F21">
      <w:pPr>
        <w:spacing w:line="480" w:lineRule="auto"/>
        <w:ind w:firstLine="720"/>
        <w:rPr>
          <w:rFonts w:ascii="Times New Roman" w:hAnsi="Times New Roman" w:cs="Times New Roman"/>
          <w:sz w:val="24"/>
          <w:szCs w:val="24"/>
        </w:rPr>
      </w:pPr>
    </w:p>
    <w:p w:rsidR="004920C7" w:rsidRPr="00765EA3" w:rsidRDefault="004920C7" w:rsidP="001E7F21">
      <w:pPr>
        <w:spacing w:line="480" w:lineRule="auto"/>
        <w:ind w:firstLine="720"/>
        <w:rPr>
          <w:rFonts w:ascii="Times New Roman" w:hAnsi="Times New Roman" w:cs="Times New Roman"/>
          <w:sz w:val="24"/>
          <w:szCs w:val="24"/>
        </w:rPr>
      </w:pPr>
    </w:p>
    <w:p w:rsidR="004920C7" w:rsidRPr="00765EA3" w:rsidRDefault="004920C7" w:rsidP="001E7F21">
      <w:pPr>
        <w:spacing w:line="480" w:lineRule="auto"/>
        <w:ind w:firstLine="720"/>
        <w:rPr>
          <w:rFonts w:ascii="Times New Roman" w:hAnsi="Times New Roman" w:cs="Times New Roman"/>
          <w:sz w:val="24"/>
          <w:szCs w:val="24"/>
        </w:rPr>
      </w:pPr>
    </w:p>
    <w:p w:rsidR="004920C7" w:rsidRPr="00765EA3" w:rsidRDefault="004920C7" w:rsidP="001E7F21">
      <w:pPr>
        <w:spacing w:line="480" w:lineRule="auto"/>
        <w:ind w:firstLine="720"/>
        <w:rPr>
          <w:rFonts w:ascii="Times New Roman" w:hAnsi="Times New Roman" w:cs="Times New Roman"/>
          <w:sz w:val="24"/>
          <w:szCs w:val="24"/>
        </w:rPr>
      </w:pPr>
    </w:p>
    <w:p w:rsidR="004920C7" w:rsidRPr="00765EA3" w:rsidRDefault="004920C7" w:rsidP="001E7F21">
      <w:pPr>
        <w:spacing w:line="480" w:lineRule="auto"/>
        <w:ind w:firstLine="720"/>
        <w:rPr>
          <w:rFonts w:ascii="Times New Roman" w:hAnsi="Times New Roman" w:cs="Times New Roman"/>
          <w:sz w:val="24"/>
          <w:szCs w:val="24"/>
        </w:rPr>
      </w:pPr>
    </w:p>
    <w:p w:rsidR="00FB1F76" w:rsidRPr="00765EA3" w:rsidRDefault="00FB1F76" w:rsidP="00CD1D24">
      <w:pPr>
        <w:spacing w:after="0" w:line="480" w:lineRule="auto"/>
        <w:ind w:firstLine="720"/>
        <w:rPr>
          <w:rFonts w:ascii="Times New Roman" w:hAnsi="Times New Roman" w:cs="Times New Roman"/>
          <w:sz w:val="24"/>
          <w:szCs w:val="24"/>
        </w:rPr>
      </w:pPr>
    </w:p>
    <w:p w:rsidR="00AC45D7" w:rsidRPr="00765EA3" w:rsidRDefault="00AC45D7" w:rsidP="00CD1D24">
      <w:pPr>
        <w:spacing w:after="0" w:line="480" w:lineRule="auto"/>
        <w:jc w:val="center"/>
        <w:rPr>
          <w:rFonts w:ascii="Times New Roman" w:hAnsi="Times New Roman" w:cs="Times New Roman"/>
          <w:sz w:val="24"/>
          <w:szCs w:val="24"/>
        </w:rPr>
      </w:pPr>
      <w:r w:rsidRPr="00765EA3">
        <w:rPr>
          <w:rFonts w:ascii="Times New Roman" w:hAnsi="Times New Roman" w:cs="Times New Roman"/>
          <w:sz w:val="24"/>
          <w:szCs w:val="24"/>
        </w:rPr>
        <w:t xml:space="preserve">Research Methodology </w:t>
      </w:r>
    </w:p>
    <w:p w:rsidR="00FB1F76" w:rsidRPr="00765EA3" w:rsidRDefault="00C27B61" w:rsidP="00CD1D24">
      <w:pPr>
        <w:spacing w:after="0" w:line="480" w:lineRule="auto"/>
        <w:jc w:val="center"/>
        <w:rPr>
          <w:rFonts w:ascii="Times New Roman" w:hAnsi="Times New Roman" w:cs="Times New Roman"/>
          <w:sz w:val="24"/>
          <w:szCs w:val="24"/>
        </w:rPr>
      </w:pPr>
      <w:r w:rsidRPr="00765EA3">
        <w:rPr>
          <w:rFonts w:ascii="Times New Roman" w:hAnsi="Times New Roman" w:cs="Times New Roman"/>
          <w:sz w:val="24"/>
          <w:szCs w:val="24"/>
        </w:rPr>
        <w:t>Name</w:t>
      </w:r>
    </w:p>
    <w:p w:rsidR="00FB1F76" w:rsidRPr="00765EA3" w:rsidRDefault="00C27B61" w:rsidP="00CD1D24">
      <w:pPr>
        <w:spacing w:after="0" w:line="480" w:lineRule="auto"/>
        <w:jc w:val="center"/>
        <w:rPr>
          <w:rFonts w:ascii="Times New Roman" w:hAnsi="Times New Roman" w:cs="Times New Roman"/>
          <w:sz w:val="24"/>
          <w:szCs w:val="24"/>
        </w:rPr>
      </w:pPr>
      <w:r w:rsidRPr="00765EA3">
        <w:rPr>
          <w:rFonts w:ascii="Times New Roman" w:hAnsi="Times New Roman" w:cs="Times New Roman"/>
          <w:sz w:val="24"/>
          <w:szCs w:val="24"/>
        </w:rPr>
        <w:t>Institution</w:t>
      </w:r>
    </w:p>
    <w:p w:rsidR="00FB1F76" w:rsidRPr="00765EA3" w:rsidRDefault="00C27B61" w:rsidP="00CD1D24">
      <w:pPr>
        <w:spacing w:after="0" w:line="480" w:lineRule="auto"/>
        <w:jc w:val="center"/>
        <w:rPr>
          <w:rFonts w:ascii="Times New Roman" w:hAnsi="Times New Roman" w:cs="Times New Roman"/>
          <w:sz w:val="24"/>
          <w:szCs w:val="24"/>
        </w:rPr>
      </w:pPr>
      <w:r w:rsidRPr="00765EA3">
        <w:rPr>
          <w:rFonts w:ascii="Times New Roman" w:hAnsi="Times New Roman" w:cs="Times New Roman"/>
          <w:sz w:val="24"/>
          <w:szCs w:val="24"/>
        </w:rPr>
        <w:t>Date</w:t>
      </w:r>
    </w:p>
    <w:p w:rsidR="00944DC9" w:rsidRPr="00765EA3" w:rsidRDefault="00944DC9" w:rsidP="001E7F21">
      <w:pPr>
        <w:spacing w:line="480" w:lineRule="auto"/>
        <w:ind w:firstLine="720"/>
        <w:rPr>
          <w:rFonts w:ascii="Times New Roman" w:hAnsi="Times New Roman" w:cs="Times New Roman"/>
          <w:sz w:val="24"/>
          <w:szCs w:val="24"/>
        </w:rPr>
      </w:pPr>
    </w:p>
    <w:p w:rsidR="00944DC9" w:rsidRPr="00765EA3" w:rsidRDefault="00944DC9" w:rsidP="001E7F21">
      <w:pPr>
        <w:spacing w:line="480" w:lineRule="auto"/>
        <w:ind w:firstLine="720"/>
        <w:rPr>
          <w:rFonts w:ascii="Times New Roman" w:hAnsi="Times New Roman" w:cs="Times New Roman"/>
          <w:sz w:val="24"/>
          <w:szCs w:val="24"/>
        </w:rPr>
      </w:pPr>
    </w:p>
    <w:p w:rsidR="00E01015" w:rsidRPr="00765EA3" w:rsidRDefault="00E01015" w:rsidP="001E7F21">
      <w:pPr>
        <w:spacing w:line="480" w:lineRule="auto"/>
        <w:ind w:firstLine="720"/>
        <w:rPr>
          <w:rFonts w:ascii="Times New Roman" w:hAnsi="Times New Roman" w:cs="Times New Roman"/>
          <w:sz w:val="24"/>
          <w:szCs w:val="24"/>
        </w:rPr>
      </w:pPr>
    </w:p>
    <w:p w:rsidR="00EC2FE4" w:rsidRPr="00765EA3" w:rsidRDefault="00EC2FE4" w:rsidP="001E7F21">
      <w:pPr>
        <w:spacing w:line="480" w:lineRule="auto"/>
        <w:ind w:firstLine="720"/>
        <w:rPr>
          <w:rFonts w:ascii="Times New Roman" w:hAnsi="Times New Roman" w:cs="Times New Roman"/>
          <w:sz w:val="24"/>
          <w:szCs w:val="24"/>
        </w:rPr>
      </w:pPr>
    </w:p>
    <w:p w:rsidR="00EC2FE4" w:rsidRPr="00765EA3" w:rsidRDefault="00EC2FE4" w:rsidP="001E7F21">
      <w:pPr>
        <w:spacing w:line="480" w:lineRule="auto"/>
        <w:ind w:firstLine="720"/>
        <w:rPr>
          <w:rFonts w:ascii="Times New Roman" w:hAnsi="Times New Roman" w:cs="Times New Roman"/>
          <w:sz w:val="24"/>
          <w:szCs w:val="24"/>
        </w:rPr>
      </w:pPr>
    </w:p>
    <w:p w:rsidR="00EC2FE4" w:rsidRPr="00765EA3" w:rsidRDefault="00EC2FE4" w:rsidP="001E7F21">
      <w:pPr>
        <w:spacing w:line="480" w:lineRule="auto"/>
        <w:ind w:firstLine="720"/>
        <w:rPr>
          <w:rFonts w:ascii="Times New Roman" w:hAnsi="Times New Roman" w:cs="Times New Roman"/>
          <w:sz w:val="24"/>
          <w:szCs w:val="24"/>
        </w:rPr>
      </w:pPr>
    </w:p>
    <w:p w:rsidR="004F15D6" w:rsidRPr="00765EA3" w:rsidRDefault="004F15D6" w:rsidP="00E52CC0">
      <w:pPr>
        <w:spacing w:line="480" w:lineRule="auto"/>
        <w:rPr>
          <w:rFonts w:ascii="Times New Roman" w:hAnsi="Times New Roman" w:cs="Times New Roman"/>
          <w:sz w:val="24"/>
          <w:szCs w:val="24"/>
        </w:rPr>
      </w:pPr>
    </w:p>
    <w:p w:rsidR="00E52CC0" w:rsidRPr="00765EA3" w:rsidRDefault="00E52CC0" w:rsidP="00D56087">
      <w:pPr>
        <w:jc w:val="center"/>
        <w:rPr>
          <w:rFonts w:ascii="Times New Roman" w:hAnsi="Times New Roman" w:cs="Times New Roman"/>
          <w:b/>
          <w:color w:val="222222"/>
          <w:sz w:val="24"/>
          <w:szCs w:val="24"/>
          <w:u w:val="single"/>
          <w:shd w:val="clear" w:color="auto" w:fill="FFFFFF"/>
        </w:rPr>
      </w:pPr>
    </w:p>
    <w:p w:rsidR="00E52CC0" w:rsidRPr="00765EA3" w:rsidRDefault="00E52CC0" w:rsidP="00D56087">
      <w:pPr>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460181132"/>
        <w:docPartObj>
          <w:docPartGallery w:val="Table of Contents"/>
          <w:docPartUnique/>
        </w:docPartObj>
      </w:sdtPr>
      <w:sdtEndPr>
        <w:rPr>
          <w:noProof/>
        </w:rPr>
      </w:sdtEndPr>
      <w:sdtContent>
        <w:p w:rsidR="00672E9A" w:rsidRPr="00765EA3" w:rsidRDefault="00672E9A" w:rsidP="00672E9A">
          <w:pPr>
            <w:pStyle w:val="TOCHeading"/>
            <w:spacing w:line="360" w:lineRule="auto"/>
            <w:rPr>
              <w:rFonts w:ascii="Times New Roman" w:hAnsi="Times New Roman" w:cs="Times New Roman"/>
              <w:sz w:val="24"/>
              <w:szCs w:val="24"/>
            </w:rPr>
          </w:pPr>
          <w:r w:rsidRPr="00765EA3">
            <w:rPr>
              <w:rFonts w:ascii="Times New Roman" w:hAnsi="Times New Roman" w:cs="Times New Roman"/>
              <w:sz w:val="24"/>
              <w:szCs w:val="24"/>
            </w:rPr>
            <w:t>Contents</w:t>
          </w:r>
        </w:p>
        <w:p w:rsidR="0017375C" w:rsidRPr="00765EA3" w:rsidRDefault="004E5EDF">
          <w:pPr>
            <w:pStyle w:val="TOC2"/>
            <w:tabs>
              <w:tab w:val="right" w:leader="dot" w:pos="9350"/>
            </w:tabs>
            <w:rPr>
              <w:rFonts w:ascii="Times New Roman" w:eastAsiaTheme="minorEastAsia" w:hAnsi="Times New Roman" w:cs="Times New Roman"/>
              <w:noProof/>
              <w:sz w:val="24"/>
              <w:szCs w:val="24"/>
            </w:rPr>
          </w:pPr>
          <w:r w:rsidRPr="00765EA3">
            <w:rPr>
              <w:rFonts w:ascii="Times New Roman" w:hAnsi="Times New Roman" w:cs="Times New Roman"/>
              <w:sz w:val="24"/>
              <w:szCs w:val="24"/>
            </w:rPr>
            <w:fldChar w:fldCharType="begin"/>
          </w:r>
          <w:r w:rsidR="00672E9A" w:rsidRPr="00765EA3">
            <w:rPr>
              <w:rFonts w:ascii="Times New Roman" w:hAnsi="Times New Roman" w:cs="Times New Roman"/>
              <w:sz w:val="24"/>
              <w:szCs w:val="24"/>
            </w:rPr>
            <w:instrText xml:space="preserve"> TOC \o "1-3" \h \z \u </w:instrText>
          </w:r>
          <w:r w:rsidRPr="00765EA3">
            <w:rPr>
              <w:rFonts w:ascii="Times New Roman" w:hAnsi="Times New Roman" w:cs="Times New Roman"/>
              <w:sz w:val="24"/>
              <w:szCs w:val="24"/>
            </w:rPr>
            <w:fldChar w:fldCharType="separate"/>
          </w:r>
          <w:hyperlink w:anchor="_Toc26920131" w:history="1">
            <w:r w:rsidR="0017375C" w:rsidRPr="00765EA3">
              <w:rPr>
                <w:rStyle w:val="Hyperlink"/>
                <w:rFonts w:ascii="Times New Roman" w:hAnsi="Times New Roman" w:cs="Times New Roman"/>
                <w:noProof/>
                <w:sz w:val="24"/>
                <w:szCs w:val="24"/>
              </w:rPr>
              <w:t>Chapter 3: Research Methodology</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_Toc26920131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2</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2" w:history="1">
            <w:r w:rsidR="0017375C" w:rsidRPr="00765EA3">
              <w:rPr>
                <w:rStyle w:val="Hyperlink"/>
                <w:rFonts w:ascii="Times New Roman" w:hAnsi="Times New Roman" w:cs="Times New Roman"/>
                <w:noProof/>
                <w:sz w:val="24"/>
                <w:szCs w:val="24"/>
              </w:rPr>
              <w:t>3.1 Introduction</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_Toc26920132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2</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3" w:history="1">
            <w:r w:rsidR="0017375C" w:rsidRPr="00765EA3">
              <w:rPr>
                <w:rStyle w:val="Hyperlink"/>
                <w:rFonts w:ascii="Times New Roman" w:hAnsi="Times New Roman" w:cs="Times New Roman"/>
                <w:noProof/>
                <w:sz w:val="24"/>
                <w:szCs w:val="24"/>
              </w:rPr>
              <w:t>3.2 Research Philosophy</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_Toc26920133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4</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4" w:history="1">
            <w:r w:rsidR="0017375C" w:rsidRPr="00765EA3">
              <w:rPr>
                <w:rStyle w:val="Hyperlink"/>
                <w:rFonts w:ascii="Times New Roman" w:hAnsi="Times New Roman" w:cs="Times New Roman"/>
                <w:noProof/>
                <w:sz w:val="24"/>
                <w:szCs w:val="24"/>
              </w:rPr>
              <w:t>3.3 Research Approach</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_Toc26920134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4</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5" w:history="1">
            <w:r w:rsidR="0017375C" w:rsidRPr="00765EA3">
              <w:rPr>
                <w:rStyle w:val="Hyperlink"/>
                <w:rFonts w:ascii="Times New Roman" w:hAnsi="Times New Roman" w:cs="Times New Roman"/>
                <w:noProof/>
                <w:sz w:val="24"/>
                <w:szCs w:val="24"/>
              </w:rPr>
              <w:t>3.4 Research Design</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_Toc26920135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6</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6" w:history="1">
            <w:r w:rsidR="0017375C" w:rsidRPr="00765EA3">
              <w:rPr>
                <w:rStyle w:val="Hyperlink"/>
                <w:rFonts w:ascii="Times New Roman" w:hAnsi="Times New Roman" w:cs="Times New Roman"/>
                <w:noProof/>
                <w:sz w:val="24"/>
                <w:szCs w:val="24"/>
              </w:rPr>
              <w:t>3.5 Research Population and Sample</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_Toc26920136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7</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7" w:history="1">
            <w:r w:rsidR="0017375C" w:rsidRPr="00765EA3">
              <w:rPr>
                <w:rStyle w:val="Hyperlink"/>
                <w:rFonts w:ascii="Times New Roman" w:hAnsi="Times New Roman" w:cs="Times New Roman"/>
                <w:noProof/>
                <w:sz w:val="24"/>
                <w:szCs w:val="24"/>
              </w:rPr>
              <w:t>3.5.1 Defining the Target Population</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_Toc26920137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9</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8" w:history="1">
            <w:r w:rsidR="0017375C" w:rsidRPr="00765EA3">
              <w:rPr>
                <w:rStyle w:val="Hyperlink"/>
                <w:rFonts w:ascii="Times New Roman" w:hAnsi="Times New Roman" w:cs="Times New Roman"/>
                <w:noProof/>
                <w:sz w:val="24"/>
                <w:szCs w:val="24"/>
              </w:rPr>
              <w:t>3.5.2 Identification of Sampling Frame</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_Toc26920138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9</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39" w:history="1">
            <w:r w:rsidR="0017375C" w:rsidRPr="00765EA3">
              <w:rPr>
                <w:rStyle w:val="Hyperlink"/>
                <w:rFonts w:ascii="Times New Roman" w:hAnsi="Times New Roman" w:cs="Times New Roman"/>
                <w:noProof/>
                <w:sz w:val="24"/>
                <w:szCs w:val="24"/>
              </w:rPr>
              <w:t>3.5.3 Selection of a Sampling Method</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_Toc26920139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10</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0" w:history="1">
            <w:r w:rsidR="0017375C" w:rsidRPr="00765EA3">
              <w:rPr>
                <w:rStyle w:val="Hyperlink"/>
                <w:rFonts w:ascii="Times New Roman" w:hAnsi="Times New Roman" w:cs="Times New Roman"/>
                <w:noProof/>
                <w:sz w:val="24"/>
                <w:szCs w:val="24"/>
              </w:rPr>
              <w:t>3.5.4 Determination of the Sample Size</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_Toc26920140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14</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1" w:history="1">
            <w:r w:rsidR="0017375C" w:rsidRPr="00765EA3">
              <w:rPr>
                <w:rStyle w:val="Hyperlink"/>
                <w:rFonts w:ascii="Times New Roman" w:hAnsi="Times New Roman" w:cs="Times New Roman"/>
                <w:noProof/>
                <w:sz w:val="24"/>
                <w:szCs w:val="24"/>
              </w:rPr>
              <w:t>3.5.5 Data Collection</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_Toc26920141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14</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2" w:history="1">
            <w:r w:rsidR="0017375C" w:rsidRPr="00765EA3">
              <w:rPr>
                <w:rStyle w:val="Hyperlink"/>
                <w:rFonts w:ascii="Times New Roman" w:hAnsi="Times New Roman" w:cs="Times New Roman"/>
                <w:noProof/>
                <w:sz w:val="24"/>
                <w:szCs w:val="24"/>
              </w:rPr>
              <w:t>3.6 Operationalization of Constructs and Instruments Development</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_Toc26920142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17</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3" w:history="1">
            <w:r w:rsidR="0017375C" w:rsidRPr="00765EA3">
              <w:rPr>
                <w:rStyle w:val="Hyperlink"/>
                <w:rFonts w:ascii="Times New Roman" w:hAnsi="Times New Roman" w:cs="Times New Roman"/>
                <w:noProof/>
                <w:sz w:val="24"/>
                <w:szCs w:val="24"/>
              </w:rPr>
              <w:t>3.7 Design and Layout of the Instrument</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_Toc26920143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18</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4" w:history="1">
            <w:r w:rsidR="0017375C" w:rsidRPr="00765EA3">
              <w:rPr>
                <w:rStyle w:val="Hyperlink"/>
                <w:rFonts w:ascii="Times New Roman" w:hAnsi="Times New Roman" w:cs="Times New Roman"/>
                <w:noProof/>
                <w:sz w:val="24"/>
                <w:szCs w:val="24"/>
              </w:rPr>
              <w:t>3.8 Reliability and Validity of the Research Instrument</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_Toc26920144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19</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5" w:history="1">
            <w:r w:rsidR="0017375C" w:rsidRPr="00765EA3">
              <w:rPr>
                <w:rStyle w:val="Hyperlink"/>
                <w:rFonts w:ascii="Times New Roman" w:hAnsi="Times New Roman" w:cs="Times New Roman"/>
                <w:noProof/>
                <w:sz w:val="24"/>
                <w:szCs w:val="24"/>
              </w:rPr>
              <w:t>3.8.1 The Pre-test</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_Toc26920145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20</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6" w:history="1">
            <w:r w:rsidR="0017375C" w:rsidRPr="00765EA3">
              <w:rPr>
                <w:rStyle w:val="Hyperlink"/>
                <w:rFonts w:ascii="Times New Roman" w:hAnsi="Times New Roman" w:cs="Times New Roman"/>
                <w:noProof/>
                <w:sz w:val="24"/>
                <w:szCs w:val="24"/>
              </w:rPr>
              <w:t>3.8.1 The Pilot Test</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_Toc26920146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21</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7" w:history="1">
            <w:r w:rsidR="0017375C" w:rsidRPr="00765EA3">
              <w:rPr>
                <w:rStyle w:val="Hyperlink"/>
                <w:rFonts w:ascii="Times New Roman" w:hAnsi="Times New Roman" w:cs="Times New Roman"/>
                <w:noProof/>
                <w:sz w:val="24"/>
                <w:szCs w:val="24"/>
              </w:rPr>
              <w:t>3.9 Questionnaire Distribution and Response Rate</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_Toc26920147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22</w:t>
            </w:r>
            <w:r w:rsidRPr="00765EA3">
              <w:rPr>
                <w:rFonts w:ascii="Times New Roman" w:hAnsi="Times New Roman" w:cs="Times New Roman"/>
                <w:noProof/>
                <w:webHidden/>
                <w:sz w:val="24"/>
                <w:szCs w:val="24"/>
              </w:rPr>
              <w:fldChar w:fldCharType="end"/>
            </w:r>
          </w:hyperlink>
        </w:p>
        <w:p w:rsidR="0017375C" w:rsidRPr="00765EA3" w:rsidRDefault="004E5EDF">
          <w:pPr>
            <w:pStyle w:val="TOC2"/>
            <w:tabs>
              <w:tab w:val="right" w:leader="dot" w:pos="9350"/>
            </w:tabs>
            <w:rPr>
              <w:rFonts w:ascii="Times New Roman" w:eastAsiaTheme="minorEastAsia" w:hAnsi="Times New Roman" w:cs="Times New Roman"/>
              <w:noProof/>
              <w:sz w:val="24"/>
              <w:szCs w:val="24"/>
            </w:rPr>
          </w:pPr>
          <w:hyperlink w:anchor="_Toc26920148" w:history="1">
            <w:r w:rsidR="0017375C" w:rsidRPr="00765EA3">
              <w:rPr>
                <w:rStyle w:val="Hyperlink"/>
                <w:rFonts w:ascii="Times New Roman" w:hAnsi="Times New Roman" w:cs="Times New Roman"/>
                <w:noProof/>
                <w:sz w:val="24"/>
                <w:szCs w:val="24"/>
              </w:rPr>
              <w:t>3.10 Data Analysis and Techniques</w:t>
            </w:r>
            <w:r w:rsidR="0017375C" w:rsidRPr="00765EA3">
              <w:rPr>
                <w:rFonts w:ascii="Times New Roman" w:hAnsi="Times New Roman" w:cs="Times New Roman"/>
                <w:noProof/>
                <w:webHidden/>
                <w:sz w:val="24"/>
                <w:szCs w:val="24"/>
              </w:rPr>
              <w:tab/>
            </w:r>
            <w:r w:rsidRPr="00765EA3">
              <w:rPr>
                <w:rFonts w:ascii="Times New Roman" w:hAnsi="Times New Roman" w:cs="Times New Roman"/>
                <w:noProof/>
                <w:webHidden/>
                <w:sz w:val="24"/>
                <w:szCs w:val="24"/>
              </w:rPr>
              <w:fldChar w:fldCharType="begin"/>
            </w:r>
            <w:r w:rsidR="0017375C" w:rsidRPr="00765EA3">
              <w:rPr>
                <w:rFonts w:ascii="Times New Roman" w:hAnsi="Times New Roman" w:cs="Times New Roman"/>
                <w:noProof/>
                <w:webHidden/>
                <w:sz w:val="24"/>
                <w:szCs w:val="24"/>
              </w:rPr>
              <w:instrText xml:space="preserve"> PAGEREF _Toc26920148 \h </w:instrText>
            </w:r>
            <w:r w:rsidRPr="00765EA3">
              <w:rPr>
                <w:rFonts w:ascii="Times New Roman" w:hAnsi="Times New Roman" w:cs="Times New Roman"/>
                <w:noProof/>
                <w:webHidden/>
                <w:sz w:val="24"/>
                <w:szCs w:val="24"/>
              </w:rPr>
            </w:r>
            <w:r w:rsidRPr="00765EA3">
              <w:rPr>
                <w:rFonts w:ascii="Times New Roman" w:hAnsi="Times New Roman" w:cs="Times New Roman"/>
                <w:noProof/>
                <w:webHidden/>
                <w:sz w:val="24"/>
                <w:szCs w:val="24"/>
              </w:rPr>
              <w:fldChar w:fldCharType="separate"/>
            </w:r>
            <w:r w:rsidR="0017375C" w:rsidRPr="00765EA3">
              <w:rPr>
                <w:rFonts w:ascii="Times New Roman" w:hAnsi="Times New Roman" w:cs="Times New Roman"/>
                <w:noProof/>
                <w:webHidden/>
                <w:sz w:val="24"/>
                <w:szCs w:val="24"/>
              </w:rPr>
              <w:t>23</w:t>
            </w:r>
            <w:r w:rsidRPr="00765EA3">
              <w:rPr>
                <w:rFonts w:ascii="Times New Roman" w:hAnsi="Times New Roman" w:cs="Times New Roman"/>
                <w:noProof/>
                <w:webHidden/>
                <w:sz w:val="24"/>
                <w:szCs w:val="24"/>
              </w:rPr>
              <w:fldChar w:fldCharType="end"/>
            </w:r>
          </w:hyperlink>
        </w:p>
        <w:p w:rsidR="00672E9A" w:rsidRPr="00765EA3" w:rsidRDefault="004E5EDF" w:rsidP="00672E9A">
          <w:pPr>
            <w:spacing w:line="360" w:lineRule="auto"/>
            <w:rPr>
              <w:rFonts w:ascii="Times New Roman" w:hAnsi="Times New Roman" w:cs="Times New Roman"/>
              <w:sz w:val="24"/>
              <w:szCs w:val="24"/>
            </w:rPr>
          </w:pPr>
          <w:r w:rsidRPr="00765EA3">
            <w:rPr>
              <w:rFonts w:ascii="Times New Roman" w:hAnsi="Times New Roman" w:cs="Times New Roman"/>
              <w:b/>
              <w:bCs/>
              <w:noProof/>
              <w:sz w:val="24"/>
              <w:szCs w:val="24"/>
            </w:rPr>
            <w:fldChar w:fldCharType="end"/>
          </w:r>
        </w:p>
      </w:sdtContent>
    </w:sdt>
    <w:p w:rsidR="00160160" w:rsidRPr="00765EA3" w:rsidRDefault="00160160" w:rsidP="00160160">
      <w:pPr>
        <w:spacing w:before="240" w:after="240" w:line="480" w:lineRule="auto"/>
        <w:rPr>
          <w:rFonts w:ascii="Times New Roman" w:hAnsi="Times New Roman" w:cs="Times New Roman"/>
          <w:sz w:val="24"/>
          <w:szCs w:val="24"/>
        </w:rPr>
      </w:pPr>
    </w:p>
    <w:p w:rsidR="00672E9A" w:rsidRPr="00765EA3" w:rsidRDefault="00672E9A" w:rsidP="00160160">
      <w:pPr>
        <w:spacing w:before="240" w:after="240" w:line="480" w:lineRule="auto"/>
        <w:rPr>
          <w:rFonts w:ascii="Times New Roman" w:hAnsi="Times New Roman" w:cs="Times New Roman"/>
          <w:sz w:val="24"/>
          <w:szCs w:val="24"/>
        </w:rPr>
      </w:pPr>
    </w:p>
    <w:p w:rsidR="00672E9A" w:rsidRPr="00765EA3" w:rsidRDefault="00672E9A" w:rsidP="00160160">
      <w:pPr>
        <w:spacing w:before="240" w:after="240" w:line="480" w:lineRule="auto"/>
        <w:rPr>
          <w:rFonts w:ascii="Times New Roman" w:hAnsi="Times New Roman" w:cs="Times New Roman"/>
          <w:sz w:val="24"/>
          <w:szCs w:val="24"/>
        </w:rPr>
      </w:pPr>
    </w:p>
    <w:p w:rsidR="00160160" w:rsidRPr="00765EA3" w:rsidRDefault="00160160" w:rsidP="00672E9A">
      <w:pPr>
        <w:pStyle w:val="Heading2"/>
        <w:jc w:val="center"/>
        <w:rPr>
          <w:rFonts w:ascii="Times New Roman" w:hAnsi="Times New Roman" w:cs="Times New Roman"/>
          <w:color w:val="auto"/>
          <w:sz w:val="24"/>
          <w:szCs w:val="24"/>
        </w:rPr>
      </w:pPr>
      <w:bookmarkStart w:id="0" w:name="_Toc26920131"/>
      <w:r w:rsidRPr="00765EA3">
        <w:rPr>
          <w:rFonts w:ascii="Times New Roman" w:hAnsi="Times New Roman" w:cs="Times New Roman"/>
          <w:color w:val="auto"/>
          <w:sz w:val="24"/>
          <w:szCs w:val="24"/>
        </w:rPr>
        <w:t>Chapter 3: Research Methodology</w:t>
      </w:r>
      <w:bookmarkEnd w:id="0"/>
    </w:p>
    <w:p w:rsidR="00160160" w:rsidRPr="00765EA3" w:rsidRDefault="00160160" w:rsidP="00672E9A">
      <w:pPr>
        <w:pStyle w:val="Heading2"/>
        <w:jc w:val="center"/>
        <w:rPr>
          <w:rFonts w:ascii="Times New Roman" w:hAnsi="Times New Roman" w:cs="Times New Roman"/>
          <w:color w:val="auto"/>
          <w:sz w:val="24"/>
          <w:szCs w:val="24"/>
        </w:rPr>
      </w:pPr>
      <w:bookmarkStart w:id="1" w:name="_Toc26920132"/>
      <w:r w:rsidRPr="00765EA3">
        <w:rPr>
          <w:rFonts w:ascii="Times New Roman" w:hAnsi="Times New Roman" w:cs="Times New Roman"/>
          <w:color w:val="auto"/>
          <w:sz w:val="24"/>
          <w:szCs w:val="24"/>
        </w:rPr>
        <w:t>3.1 Introduction</w:t>
      </w:r>
      <w:bookmarkEnd w:id="1"/>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Over the last few decades, organizational agility has been among the most studied areas indiverse disciplines, such as marketing, innovation, operations, and management. The series of </w:t>
      </w:r>
      <w:r w:rsidRPr="00765EA3">
        <w:rPr>
          <w:rFonts w:ascii="Times New Roman" w:hAnsi="Times New Roman" w:cs="Times New Roman"/>
          <w:sz w:val="24"/>
          <w:szCs w:val="24"/>
        </w:rPr>
        <w:lastRenderedPageBreak/>
        <w:t xml:space="preserve">continuous studies in this facet has seen the definition of organizational agility evolving, and thus, resulting in a lack of theoretical clarity. In the current context, three properties differentiate organizational agility from other business properties. First, organizational agility identifies the speed of organizational shift as defined by the speed of decision making ideas.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Second, organizational agility has the ability of sensing (identifying threats or even opportunities) and available response mechanisms. Sambamurthy et al. (2003) defined this trait as "the capability of an organization to detect opportunities for innovation and seize those competitive market opportunities by assembling requisite assets, knowledge, and relationships with speed and surprise." Third, organizational agility identifies the ease of organizational transformation as defined by the constructs of flexibility. For the sake of this chapter, based on the literature review on the previous chapters, organizational agility will encompass the three afore discussed discernible properties of agility. The overall definition will be considered as "the ability to detect and respond to opportunities and threats in the daily operations with speed, ease, and dexterity" (Galliers, 2007).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Since 1990, organizations have widely deployed enterprise systems, complex innovations that are primarily driven by incorporations of the enterprise resource systems. Researchers have endeavored to comprehensively study the high dynamic settings where organizations operate in the contemporary, to identify the competitive and globalized era, as well as time to market forces that impact organizational agility. This paper is a research methodology for the factors affecting organizational agility. The paper adopts a case methodology assessing the impact of systems agility and enterprise resource planning (ERP) assimilation to organization agility. The </w:t>
      </w:r>
      <w:r w:rsidRPr="00765EA3">
        <w:rPr>
          <w:rFonts w:ascii="Times New Roman" w:hAnsi="Times New Roman" w:cs="Times New Roman"/>
          <w:sz w:val="24"/>
          <w:szCs w:val="24"/>
        </w:rPr>
        <w:lastRenderedPageBreak/>
        <w:t xml:space="preserve">operationalization of constructs is narrowed down to these two areas and will formulate a strategic equation modeling based on the relationship among the three elements. </w:t>
      </w:r>
    </w:p>
    <w:p w:rsidR="00160160" w:rsidRPr="00765EA3" w:rsidRDefault="00160160" w:rsidP="00672E9A">
      <w:pPr>
        <w:pStyle w:val="Heading2"/>
        <w:jc w:val="center"/>
        <w:rPr>
          <w:rFonts w:ascii="Times New Roman" w:hAnsi="Times New Roman" w:cs="Times New Roman"/>
          <w:color w:val="auto"/>
          <w:sz w:val="24"/>
          <w:szCs w:val="24"/>
        </w:rPr>
      </w:pPr>
      <w:bookmarkStart w:id="2" w:name="_Toc26920133"/>
      <w:r w:rsidRPr="00765EA3">
        <w:rPr>
          <w:rFonts w:ascii="Times New Roman" w:hAnsi="Times New Roman" w:cs="Times New Roman"/>
          <w:color w:val="auto"/>
          <w:sz w:val="24"/>
          <w:szCs w:val="24"/>
        </w:rPr>
        <w:t>3.2 Research Philosophy</w:t>
      </w:r>
      <w:bookmarkEnd w:id="2"/>
    </w:p>
    <w:p w:rsidR="00160160" w:rsidRPr="00765EA3" w:rsidRDefault="000F1F12"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Galliers (2007</w:t>
      </w:r>
      <w:r w:rsidR="00160160" w:rsidRPr="00765EA3">
        <w:rPr>
          <w:rFonts w:ascii="Times New Roman" w:hAnsi="Times New Roman" w:cs="Times New Roman"/>
          <w:sz w:val="24"/>
          <w:szCs w:val="24"/>
        </w:rPr>
        <w:t xml:space="preserve">) defined a research philosophy as a belief in which data about the studied issue should be garnered, analyzed, and applied. Epistemology (what is known to be true) is the hallmark of the lean philosophies in a research approach, as opposed to doxology (what is thought to be true). Collis </w:t>
      </w:r>
      <w:r w:rsidR="00661C4F" w:rsidRPr="00765EA3">
        <w:rPr>
          <w:rFonts w:ascii="Times New Roman" w:hAnsi="Times New Roman" w:cs="Times New Roman"/>
          <w:sz w:val="24"/>
          <w:szCs w:val="24"/>
        </w:rPr>
        <w:t>&amp;</w:t>
      </w:r>
      <w:r w:rsidR="00160160" w:rsidRPr="00765EA3">
        <w:rPr>
          <w:rFonts w:ascii="Times New Roman" w:hAnsi="Times New Roman" w:cs="Times New Roman"/>
          <w:sz w:val="24"/>
          <w:szCs w:val="24"/>
        </w:rPr>
        <w:t xml:space="preserve"> Hussey argued that positivism research philosophy is associated with quantitative methods of analysis (Collis &amp; Hussey, 2009). On the other hand, they noted that interpretive research philosophy is where the findings of the research are not obtained from the statistical analysis of the quantitative data. The two lean philosophies are considered as the extremities of the paradigm continuum.</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Since the goal of the research is to come up with a solid and reliable framework of organizational agility, the study will integrate both quantitative surveys to add reliability and semi-structured interviews to add validity to the framework. While this is more of a positivism research paradigm, the interviews held will be influenced by subjectivism and thus a possibility of biasness due to the pre-constructed background research on relevant theories in the area of agility. Moreover, one of the objectives of the study demands outcomes of high reliability as well as results that can be generalized on the concept of agility. However, since the research framework is founded on the number of individual opinions, based on their experience, the paradigm of this research will be oriented closer to the interpretive paradigm on the continuum between </w:t>
      </w:r>
      <w:r w:rsidR="000F1F12" w:rsidRPr="00765EA3">
        <w:rPr>
          <w:rFonts w:ascii="Times New Roman" w:hAnsi="Times New Roman" w:cs="Times New Roman"/>
          <w:sz w:val="24"/>
          <w:szCs w:val="24"/>
        </w:rPr>
        <w:t>interpretivist</w:t>
      </w:r>
      <w:r w:rsidRPr="00765EA3">
        <w:rPr>
          <w:rFonts w:ascii="Times New Roman" w:hAnsi="Times New Roman" w:cs="Times New Roman"/>
          <w:sz w:val="24"/>
          <w:szCs w:val="24"/>
        </w:rPr>
        <w:t xml:space="preserve"> and positivism</w:t>
      </w:r>
      <w:r w:rsidR="000F1F12" w:rsidRPr="00765EA3">
        <w:rPr>
          <w:rFonts w:ascii="Times New Roman" w:hAnsi="Times New Roman" w:cs="Times New Roman"/>
          <w:sz w:val="24"/>
          <w:szCs w:val="24"/>
        </w:rPr>
        <w:t>(Collis &amp; Hussey, 2009).</w:t>
      </w:r>
      <w:r w:rsidRPr="00765EA3">
        <w:rPr>
          <w:rFonts w:ascii="Times New Roman" w:hAnsi="Times New Roman" w:cs="Times New Roman"/>
          <w:sz w:val="24"/>
          <w:szCs w:val="24"/>
        </w:rPr>
        <w:t>.</w:t>
      </w:r>
    </w:p>
    <w:p w:rsidR="00160160" w:rsidRPr="00765EA3" w:rsidRDefault="00160160" w:rsidP="00672E9A">
      <w:pPr>
        <w:pStyle w:val="Heading2"/>
        <w:jc w:val="center"/>
        <w:rPr>
          <w:rFonts w:ascii="Times New Roman" w:hAnsi="Times New Roman" w:cs="Times New Roman"/>
          <w:color w:val="auto"/>
          <w:sz w:val="24"/>
          <w:szCs w:val="24"/>
        </w:rPr>
      </w:pPr>
      <w:bookmarkStart w:id="3" w:name="_Toc26920134"/>
      <w:r w:rsidRPr="00765EA3">
        <w:rPr>
          <w:rFonts w:ascii="Times New Roman" w:hAnsi="Times New Roman" w:cs="Times New Roman"/>
          <w:color w:val="auto"/>
          <w:sz w:val="24"/>
          <w:szCs w:val="24"/>
        </w:rPr>
        <w:lastRenderedPageBreak/>
        <w:t>3.3 Research Approach</w:t>
      </w:r>
      <w:bookmarkEnd w:id="3"/>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Collis and Hussey (2009) argued that to assess whether a theory works, an abductive research approach is paramount. In the abductive approach, the researchers are allowed to skip from theory to reality multiple times in order to formulate the final framework (Collis &amp; Hussey, 2009). In this research, the abductive approach appears as the most suitable approach since it includes surveys and interviews. Moreover, the abductive approach is a tested strategy and has been used to construct different organizational frameworks. It involved the following steps.</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First, an extensive orientation theory of organization agility was performed. In this phase, several main categories within organizational ability were identified. The preliminary theoretical framework model was used to formulate a simple theoretical model. Because of the vast amount of theory affecting organizational agility and the possibility that some of it might be context-specific, the research opted for an interview pilot test. In the pilot interview, the theoretical model was evaluated in an effort to comprehend the main theoretical fields to consider (Galliers, 2007). Accomplishing this input transitioned the research to a more focused conceptual framework. The new structure was used to develop a hypothesis for a business agility assessment framework. The researchers tested the hypothesis of the theoretical model against reality depicted by the C- level managers. To accomplish this, semi-structured interviews were conducted. This was followed by analyzing the findings of every interview against the theoretical framework in an effort to fine-tune the hypothesis. The process was carried multiple times to ensure a steady-state, (where any extra interview would only suggest limited adjustments), was acquired for the organizational agility assessment framework.</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lastRenderedPageBreak/>
        <w:t>Second, following successful interview sessions, a survey was held to comprehend which of the main categories of the organizational agility framework was most vital and also understand the relationship of the main groups among each other. The outcomes of the survey were used in assigning weight to the different organizational agility categories in the theoretical framework. The results were also crucial in analyzing the organizational agility and drawing inferences about it. The following is a description of the entire process in simple steps.</w:t>
      </w:r>
    </w:p>
    <w:p w:rsidR="00160160" w:rsidRPr="00765EA3" w:rsidRDefault="00160160" w:rsidP="00160160">
      <w:pPr>
        <w:spacing w:before="240" w:after="240" w:line="480" w:lineRule="auto"/>
        <w:rPr>
          <w:rFonts w:ascii="Times New Roman" w:hAnsi="Times New Roman" w:cs="Times New Roman"/>
          <w:sz w:val="24"/>
          <w:szCs w:val="24"/>
        </w:rPr>
      </w:pPr>
      <w:r w:rsidRPr="00765EA3">
        <w:rPr>
          <w:rFonts w:ascii="Times New Roman" w:hAnsi="Times New Roman" w:cs="Times New Roman"/>
          <w:sz w:val="24"/>
          <w:szCs w:val="24"/>
        </w:rPr>
        <w:t>Interview Part:</w:t>
      </w:r>
    </w:p>
    <w:p w:rsidR="00160160" w:rsidRPr="00765EA3" w:rsidRDefault="00160160" w:rsidP="00160160">
      <w:pPr>
        <w:pStyle w:val="ListParagraph"/>
        <w:numPr>
          <w:ilvl w:val="0"/>
          <w:numId w:val="1"/>
        </w:numPr>
        <w:spacing w:before="240" w:after="240" w:line="480" w:lineRule="auto"/>
      </w:pPr>
      <w:r w:rsidRPr="00765EA3">
        <w:t>Literature review to develop a preliminary model (completed in the previous chapter)</w:t>
      </w:r>
    </w:p>
    <w:p w:rsidR="00160160" w:rsidRPr="00765EA3" w:rsidRDefault="00160160" w:rsidP="00160160">
      <w:pPr>
        <w:pStyle w:val="ListParagraph"/>
        <w:numPr>
          <w:ilvl w:val="0"/>
          <w:numId w:val="1"/>
        </w:numPr>
        <w:spacing w:before="240" w:after="240" w:line="480" w:lineRule="auto"/>
      </w:pPr>
      <w:r w:rsidRPr="00765EA3">
        <w:t>Interviewing C-level managers about the preliminary model</w:t>
      </w:r>
    </w:p>
    <w:p w:rsidR="00160160" w:rsidRPr="00765EA3" w:rsidRDefault="00160160" w:rsidP="00160160">
      <w:pPr>
        <w:pStyle w:val="ListParagraph"/>
        <w:numPr>
          <w:ilvl w:val="0"/>
          <w:numId w:val="1"/>
        </w:numPr>
        <w:spacing w:before="240" w:after="240" w:line="480" w:lineRule="auto"/>
      </w:pPr>
      <w:r w:rsidRPr="00765EA3">
        <w:t>Garner support from literature to develop a more focused theoretical model</w:t>
      </w:r>
    </w:p>
    <w:p w:rsidR="00160160" w:rsidRPr="00765EA3" w:rsidRDefault="00160160" w:rsidP="00160160">
      <w:pPr>
        <w:pStyle w:val="ListParagraph"/>
        <w:numPr>
          <w:ilvl w:val="0"/>
          <w:numId w:val="1"/>
        </w:numPr>
        <w:spacing w:before="240" w:after="240" w:line="480" w:lineRule="auto"/>
      </w:pPr>
      <w:r w:rsidRPr="00765EA3">
        <w:t>Update the theoretical model</w:t>
      </w:r>
    </w:p>
    <w:p w:rsidR="00160160" w:rsidRPr="00765EA3" w:rsidRDefault="00160160" w:rsidP="00160160">
      <w:pPr>
        <w:pStyle w:val="ListParagraph"/>
        <w:numPr>
          <w:ilvl w:val="0"/>
          <w:numId w:val="1"/>
        </w:numPr>
        <w:spacing w:before="240" w:after="240" w:line="480" w:lineRule="auto"/>
      </w:pPr>
      <w:r w:rsidRPr="00765EA3">
        <w:t>Repeat step 2 and 4 until a steady-state is achieved</w:t>
      </w:r>
    </w:p>
    <w:p w:rsidR="00160160" w:rsidRPr="00765EA3" w:rsidRDefault="00160160" w:rsidP="00160160">
      <w:pPr>
        <w:spacing w:before="240" w:after="240" w:line="480" w:lineRule="auto"/>
        <w:ind w:left="360"/>
        <w:rPr>
          <w:rFonts w:ascii="Times New Roman" w:hAnsi="Times New Roman" w:cs="Times New Roman"/>
          <w:sz w:val="24"/>
          <w:szCs w:val="24"/>
        </w:rPr>
      </w:pPr>
      <w:r w:rsidRPr="00765EA3">
        <w:rPr>
          <w:rFonts w:ascii="Times New Roman" w:hAnsi="Times New Roman" w:cs="Times New Roman"/>
          <w:sz w:val="24"/>
          <w:szCs w:val="24"/>
        </w:rPr>
        <w:t>Survey Session:</w:t>
      </w:r>
    </w:p>
    <w:p w:rsidR="00160160" w:rsidRPr="00765EA3" w:rsidRDefault="00160160" w:rsidP="00160160">
      <w:pPr>
        <w:pStyle w:val="ListParagraph"/>
        <w:numPr>
          <w:ilvl w:val="0"/>
          <w:numId w:val="2"/>
        </w:numPr>
        <w:spacing w:before="240" w:after="240" w:line="480" w:lineRule="auto"/>
      </w:pPr>
      <w:r w:rsidRPr="00765EA3">
        <w:t>Develop a survey from the interview sessions with the help of literature research</w:t>
      </w:r>
    </w:p>
    <w:p w:rsidR="00160160" w:rsidRPr="00765EA3" w:rsidRDefault="00160160" w:rsidP="00160160">
      <w:pPr>
        <w:pStyle w:val="ListParagraph"/>
        <w:numPr>
          <w:ilvl w:val="0"/>
          <w:numId w:val="2"/>
        </w:numPr>
        <w:spacing w:before="240" w:after="240" w:line="480" w:lineRule="auto"/>
      </w:pPr>
      <w:r w:rsidRPr="00765EA3">
        <w:t>Disseminate the survey to the managers</w:t>
      </w:r>
    </w:p>
    <w:p w:rsidR="00160160" w:rsidRPr="00765EA3" w:rsidRDefault="00160160" w:rsidP="00160160">
      <w:pPr>
        <w:pStyle w:val="ListParagraph"/>
        <w:numPr>
          <w:ilvl w:val="0"/>
          <w:numId w:val="2"/>
        </w:numPr>
        <w:spacing w:before="240" w:after="240" w:line="480" w:lineRule="auto"/>
      </w:pPr>
      <w:r w:rsidRPr="00765EA3">
        <w:t>Collect all possible data from the survey</w:t>
      </w:r>
    </w:p>
    <w:p w:rsidR="00160160" w:rsidRPr="00765EA3" w:rsidRDefault="00160160" w:rsidP="00160160">
      <w:pPr>
        <w:pStyle w:val="ListParagraph"/>
        <w:numPr>
          <w:ilvl w:val="0"/>
          <w:numId w:val="2"/>
        </w:numPr>
        <w:spacing w:before="240" w:after="240" w:line="480" w:lineRule="auto"/>
      </w:pPr>
      <w:r w:rsidRPr="00765EA3">
        <w:t>Analyze the survey data</w:t>
      </w:r>
    </w:p>
    <w:p w:rsidR="00160160" w:rsidRPr="00765EA3" w:rsidRDefault="00160160" w:rsidP="00160160">
      <w:pPr>
        <w:spacing w:before="240" w:after="240" w:line="480" w:lineRule="auto"/>
        <w:jc w:val="center"/>
        <w:rPr>
          <w:rFonts w:ascii="Times New Roman" w:hAnsi="Times New Roman" w:cs="Times New Roman"/>
          <w:b/>
          <w:sz w:val="24"/>
          <w:szCs w:val="24"/>
        </w:rPr>
      </w:pPr>
    </w:p>
    <w:p w:rsidR="00160160" w:rsidRPr="00765EA3" w:rsidRDefault="00160160" w:rsidP="00672E9A">
      <w:pPr>
        <w:pStyle w:val="Heading2"/>
        <w:jc w:val="center"/>
        <w:rPr>
          <w:rFonts w:ascii="Times New Roman" w:hAnsi="Times New Roman" w:cs="Times New Roman"/>
          <w:color w:val="auto"/>
          <w:sz w:val="24"/>
          <w:szCs w:val="24"/>
        </w:rPr>
      </w:pPr>
      <w:bookmarkStart w:id="4" w:name="_Toc26920135"/>
      <w:r w:rsidRPr="00765EA3">
        <w:rPr>
          <w:rFonts w:ascii="Times New Roman" w:hAnsi="Times New Roman" w:cs="Times New Roman"/>
          <w:color w:val="auto"/>
          <w:sz w:val="24"/>
          <w:szCs w:val="24"/>
        </w:rPr>
        <w:lastRenderedPageBreak/>
        <w:t>3.4 Research Design</w:t>
      </w:r>
      <w:bookmarkEnd w:id="4"/>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In their Harvard Business Review article, Gottfredson et al. (2008) noted that all organizations have strengths as well as weaknesses and at the same time, meets several opportunities and threats. So, according to the article, evaluating the strengths, weaknesses, opportunities, and threats effectively is the only way for organizational management to focus on performance-enhancing efforts and formulate the appropriate change-related goals that are reasonable for the organization. This implies that putting an organization into its right context should be the priority before any performance-related effort.</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This research leveraged a social metric quantitative design by surveying the postulated effects of ERP assimilation and systems agility on business/ organizational agility. Because the context of business is more significant, the research focused on a single unit of analysis; in this study business unit is the focus of study. The business unit was the apt granular level to get valid insights into systems agility and ERPP assimilation impacts on organizational agility. Because there is a need to develop a strategic equation modeling to show the relationships between organizational agility and other factors, quantitative data would be paramount in the research. For this reason, a quantitative research design that would allow data analysis through SPSS for univariate and multivariate analysis remains prudent.</w:t>
      </w:r>
    </w:p>
    <w:p w:rsidR="00160160" w:rsidRPr="00765EA3" w:rsidRDefault="00160160" w:rsidP="00672E9A">
      <w:pPr>
        <w:pStyle w:val="Heading2"/>
        <w:jc w:val="center"/>
        <w:rPr>
          <w:rFonts w:ascii="Times New Roman" w:hAnsi="Times New Roman" w:cs="Times New Roman"/>
          <w:color w:val="auto"/>
          <w:sz w:val="24"/>
          <w:szCs w:val="24"/>
        </w:rPr>
      </w:pPr>
      <w:bookmarkStart w:id="5" w:name="_Toc26920136"/>
      <w:r w:rsidRPr="00765EA3">
        <w:rPr>
          <w:rFonts w:ascii="Times New Roman" w:hAnsi="Times New Roman" w:cs="Times New Roman"/>
          <w:color w:val="auto"/>
          <w:sz w:val="24"/>
          <w:szCs w:val="24"/>
        </w:rPr>
        <w:t>3.5 Research Population and Sample</w:t>
      </w:r>
      <w:bookmarkEnd w:id="5"/>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In a research context, the population is explained as a comprehensive group of individuals, objects, or institutions that have common characteristics and are the interest of the researcher(s). The unique trait of the population distinguishes them from other individuals, objects, or institutions. The term universe is also used interchangeably with the population since </w:t>
      </w:r>
      <w:r w:rsidRPr="00765EA3">
        <w:rPr>
          <w:rFonts w:ascii="Times New Roman" w:hAnsi="Times New Roman" w:cs="Times New Roman"/>
          <w:sz w:val="24"/>
          <w:szCs w:val="24"/>
        </w:rPr>
        <w:lastRenderedPageBreak/>
        <w:t xml:space="preserve">it has common meaning in the research terminology. The topic of focus is the factors affecting organizational agility. The subject consists of a myriad of the population, such as business organizations, employees, organization size, type of industry, and so forth.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There are two common types of population: finite and the infinite (unlimited) population. In finite, the population can be counted with great ease. On the flip side, in an unlimited population, it is hard to count the population. In the research of focus, the population is an archetypal infinite population. For instance, if a study focuses in studying the relationship between innovation and agility, it will be daunting because almost all organizations have a type of innovation in their base of operations. While it is still possible to count this population, sometimes it will involve integrating complex procedures to obtain the goals (Collis &amp; Hussey, 2009). Nonetheless, depending on the type of research, the sample should be easy to control because validity and reliability are crucial prerequisites in any research. The values which are measured or observable in the characteristics of a given population are referred to as parameters. Identifying such settings is a crucial step in the operationalization of constructs.</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A sample is a unique class of population that is of interest to the researcher. It is impossible to research all the elements or individuals in a given population with the aim of data collection. For this reason, it is prudent to select and approach a representative (sample) of individuals/elements that fall under a particular category of a population to collect the needed data of that sample. Using the results, a researcher can now classify or generalize the characteristics of the representative individuals as the traits of the population. Thus, a good definition of a sample can be argued as a portion of a population selected for a specific study.</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lastRenderedPageBreak/>
        <w:t>The topic of focus is the organizational agility, and thus, the sample of the population in this area will reflect areas that affect coordination. Therefore, a sample in this area can come from the leadership of the organization, innovation, organization type and size, the organization age, or even the revenue size of an organization. Gottfredson et al. (2008) described the sample as a miniature picture of a cross selection of the entire group or aggregate from which a sample is taken. It is noteworthy that the value which is measured or observed in a sample is referred to as data. Therefore, in the area of concern (business agility), the population is large, and consequently, the sample that represents the entire population should be big enough to be within the range of acceptability</w:t>
      </w:r>
    </w:p>
    <w:p w:rsidR="00160160" w:rsidRPr="00765EA3" w:rsidRDefault="00160160" w:rsidP="00672E9A">
      <w:pPr>
        <w:pStyle w:val="Heading2"/>
        <w:jc w:val="center"/>
        <w:rPr>
          <w:rFonts w:ascii="Times New Roman" w:hAnsi="Times New Roman" w:cs="Times New Roman"/>
          <w:color w:val="auto"/>
          <w:sz w:val="24"/>
          <w:szCs w:val="24"/>
        </w:rPr>
      </w:pPr>
      <w:bookmarkStart w:id="6" w:name="_Toc26920137"/>
      <w:r w:rsidRPr="00765EA3">
        <w:rPr>
          <w:rFonts w:ascii="Times New Roman" w:hAnsi="Times New Roman" w:cs="Times New Roman"/>
          <w:color w:val="auto"/>
          <w:sz w:val="24"/>
          <w:szCs w:val="24"/>
        </w:rPr>
        <w:t>3.5.1 Defining the Target Population</w:t>
      </w:r>
      <w:bookmarkEnd w:id="6"/>
    </w:p>
    <w:p w:rsidR="000F1F12"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 target population means a whole group of elements or individuals to which the researcher(s) is interested in categorizing or generalizing the characteristics. Usually, the target population has diverse characteristics. A theoretical population can be used interchangeably with a target population. A theoretical population consists of all the sampling units of the study. A sampling unit denotes a case or an individual that represents a sample. For instance, in the topic of focus, when a researcher is focusing on a group of 200 employees in organization X, every employee is considered as a sampling unit. There is a myriad of the eligible population in the organization that can make a substantially broad target population to study the organizational agility.</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Because agility is a new paradigm that touches many areas of organizational operation, it is prudent to explore vast areas to fully comprehend how different factors affect agility. The target populations are employees, institutions, and industries. By studying various organizations, </w:t>
      </w:r>
      <w:r w:rsidRPr="00765EA3">
        <w:rPr>
          <w:rFonts w:ascii="Times New Roman" w:hAnsi="Times New Roman" w:cs="Times New Roman"/>
          <w:sz w:val="24"/>
          <w:szCs w:val="24"/>
        </w:rPr>
        <w:lastRenderedPageBreak/>
        <w:t xml:space="preserve">organizations, and employees, it will be easy to understand how agility varies among them. This can be crucial by including different parameters and study their relationship or correlation with agility. </w:t>
      </w:r>
    </w:p>
    <w:p w:rsidR="00160160" w:rsidRPr="00765EA3" w:rsidRDefault="00160160" w:rsidP="00672E9A">
      <w:pPr>
        <w:pStyle w:val="Heading2"/>
        <w:jc w:val="center"/>
        <w:rPr>
          <w:rFonts w:ascii="Times New Roman" w:hAnsi="Times New Roman" w:cs="Times New Roman"/>
          <w:color w:val="auto"/>
          <w:sz w:val="24"/>
          <w:szCs w:val="24"/>
        </w:rPr>
      </w:pPr>
      <w:bookmarkStart w:id="7" w:name="_Toc26920138"/>
      <w:r w:rsidRPr="00765EA3">
        <w:rPr>
          <w:rFonts w:ascii="Times New Roman" w:hAnsi="Times New Roman" w:cs="Times New Roman"/>
          <w:color w:val="auto"/>
          <w:sz w:val="24"/>
          <w:szCs w:val="24"/>
        </w:rPr>
        <w:t>3.5.2 Identification of Sampling Frame</w:t>
      </w:r>
      <w:bookmarkEnd w:id="7"/>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A sampling frame denotes the list of all items that a researcher has identified in a specific study. The scope of organizational agility is broad and includes a wide range of items. Gottfredson et al. (2008) asserted that a perfect sampling frame is the one that is complete, accurate, and up-to-date. A sampling frame can be formulated from scratch, or a proven existing frame might be integrated in the research. Also, Gottfredson et al. (2008) argued that the ideal sampling frame would be complete in accordance with the target population if all the units are covered within the frame.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In acknowledgment of the modern era of technological advancement, the survey would be conducted through the internet. This necessitates an appropriate sampling frame that would make it clear whether a particular sampling technique and an associated survey would allow for generalizations of survey outcomes to populations of inference or not. Couper (2000) asserted, "Any critique of a particular web survey approach must be done in the context of its intended purpose and the claims it makes." The sampling frame in the research topic of focus is the non-list based random sampling. Usually, the non-list random sampling methods allow the researcher to make selections of a probability-based sample without the need for enumerating a sampling frame. The importance of the web-based sampling frame is that it promotes a high response rate, and according to Couper (2000), a high response rate is usually attributed to lower non-response bias.</w:t>
      </w:r>
    </w:p>
    <w:p w:rsidR="00160160" w:rsidRPr="00765EA3" w:rsidRDefault="00160160" w:rsidP="00672E9A">
      <w:pPr>
        <w:pStyle w:val="Heading2"/>
        <w:jc w:val="center"/>
        <w:rPr>
          <w:rFonts w:ascii="Times New Roman" w:hAnsi="Times New Roman" w:cs="Times New Roman"/>
          <w:color w:val="auto"/>
          <w:sz w:val="24"/>
          <w:szCs w:val="24"/>
        </w:rPr>
      </w:pPr>
      <w:bookmarkStart w:id="8" w:name="_Toc26920139"/>
      <w:r w:rsidRPr="00765EA3">
        <w:rPr>
          <w:rFonts w:ascii="Times New Roman" w:hAnsi="Times New Roman" w:cs="Times New Roman"/>
          <w:color w:val="auto"/>
          <w:sz w:val="24"/>
          <w:szCs w:val="24"/>
        </w:rPr>
        <w:lastRenderedPageBreak/>
        <w:t>3.5.3 Selection of a Sampling Method</w:t>
      </w:r>
      <w:bookmarkEnd w:id="8"/>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Sampling is the process of drawing an accurate representation of a unit, sample, or a group from a population of researcher's interest. Several sampling techniques are available. However, it is vital to choose a sampling technique that suits the nature of the research. Gottfredson et al. (2008) argued that sampling procedure is a fundamental process that determines the accuracy of the representation of the sample selected from a population and also the relevance of the generalizations made from the study.</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 In the research topic of focus, it is a paradigm that requires collecting a considerably high amount of data. The sampling techniques are broadly classified into two categories: Non-random sampling techniques or non-probability sampling and random sampling techniques or probability sampling. The sampling method that is apt to the area of study is the random sampling technique. The probability sampling techniques ensure the probability of every element/unit in the population for being selected as a representation of the study.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vital thing about these techniques is that the sample units selected for review are not chosen at the discretion of the researcher; instead, it follows specific set patterns or procedures that ensure that every group in the population is being included in the study. The crucial thing about this form of sampling technique is that it can minimize the possibilities of researcher biasness, consequently improving the reliability and credibility of outcomes.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There are three types of probability sampling techniques. First, simple random sampling is a probability sampling method. This is the easiest of the probability sampling and also carries some advantages. Randomness is dependent on the procedure of selection of sampling units of a set population. It calls for a researcher to identify all the units of a population of interest and then </w:t>
      </w:r>
      <w:r w:rsidRPr="00765EA3">
        <w:rPr>
          <w:rFonts w:ascii="Times New Roman" w:hAnsi="Times New Roman" w:cs="Times New Roman"/>
          <w:sz w:val="24"/>
          <w:szCs w:val="24"/>
        </w:rPr>
        <w:lastRenderedPageBreak/>
        <w:t xml:space="preserve">formulate a design that allows all the groups to get equal chances to be selected as the representation of the population. The best example is the lottery method. However, the technique has its fair share of drawbacks. The main challenge is that it is practically impossible to come up with a comprehensive list of a population in the topic of organization agility, which is the requirement of simple random sampling.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Second, stratified random sampling is a vital probability sampling method. This is crucial when a researcher wants to stratify a population based on some traits. For instance, in the topic of focus, it is crucial to study the time frame of the operation of a business; therefore, a researcher can decide to stratify the age in groups of 5 years. This allows division of the population into different strata, referred to as sub-populations. This is the best research technique for studying the impact of various factors on organizational agility. The rationale behind this is that stratification increases the precision of estimating the elements of the whole population. Besides, it ensures all the data are accommodated in the research. There are two main limitations of this technique: wrong outcomes when the population is poorly stratified and the requirement of a large sample size. The two drawbacks are not a threat in the area of organizational agility since there is a huge target population allowing for a large sample size.</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In a bid to get a high strategic perspective of the problems attributed to being an agile business, C-level managers were selected to provide the general input of the organizational agility framework. A list of 30 participants (interviewees) who have been or currently working as an executive in either a medium or large-sized business was noted down. The individual who had been active in more than one industry was more prioritized, especially when setting up a </w:t>
      </w:r>
      <w:r w:rsidRPr="00765EA3">
        <w:rPr>
          <w:rFonts w:ascii="Times New Roman" w:hAnsi="Times New Roman" w:cs="Times New Roman"/>
          <w:sz w:val="24"/>
          <w:szCs w:val="24"/>
        </w:rPr>
        <w:lastRenderedPageBreak/>
        <w:t>meeting. When one meeting/interview was done, the subsequent individual was supposed to be active in another industry</w:t>
      </w:r>
    </w:p>
    <w:p w:rsidR="00160160" w:rsidRPr="00765EA3" w:rsidRDefault="00160160" w:rsidP="00160160">
      <w:pPr>
        <w:spacing w:before="240" w:after="240" w:line="480" w:lineRule="auto"/>
        <w:rPr>
          <w:rFonts w:ascii="Times New Roman" w:hAnsi="Times New Roman" w:cs="Times New Roman"/>
          <w:sz w:val="24"/>
          <w:szCs w:val="24"/>
        </w:rPr>
      </w:pPr>
      <w:r w:rsidRPr="00765EA3">
        <w:rPr>
          <w:rFonts w:ascii="Times New Roman" w:hAnsi="Times New Roman" w:cs="Times New Roman"/>
          <w:sz w:val="24"/>
          <w:szCs w:val="24"/>
        </w:rPr>
        <w:t>The following is an archetypal list of individuals showing off what was required in the research.</w:t>
      </w:r>
    </w:p>
    <w:tbl>
      <w:tblPr>
        <w:tblStyle w:val="TableGrid"/>
        <w:tblW w:w="0" w:type="auto"/>
        <w:tblLook w:val="04A0"/>
      </w:tblPr>
      <w:tblGrid>
        <w:gridCol w:w="2394"/>
        <w:gridCol w:w="2394"/>
        <w:gridCol w:w="2394"/>
        <w:gridCol w:w="2394"/>
      </w:tblGrid>
      <w:tr w:rsidR="00160160" w:rsidRPr="00765EA3" w:rsidTr="00AF2393">
        <w:tc>
          <w:tcPr>
            <w:tcW w:w="2394" w:type="dxa"/>
          </w:tcPr>
          <w:p w:rsidR="00160160" w:rsidRPr="00765EA3" w:rsidRDefault="00160160" w:rsidP="00AF2393">
            <w:pPr>
              <w:spacing w:line="480" w:lineRule="auto"/>
              <w:rPr>
                <w:rFonts w:cs="Times New Roman"/>
              </w:rPr>
            </w:pPr>
            <w:r w:rsidRPr="00765EA3">
              <w:rPr>
                <w:rFonts w:cs="Times New Roman"/>
              </w:rPr>
              <w:t>Name</w:t>
            </w:r>
          </w:p>
        </w:tc>
        <w:tc>
          <w:tcPr>
            <w:tcW w:w="2394" w:type="dxa"/>
          </w:tcPr>
          <w:p w:rsidR="00160160" w:rsidRPr="00765EA3" w:rsidRDefault="00160160" w:rsidP="00AF2393">
            <w:pPr>
              <w:spacing w:line="480" w:lineRule="auto"/>
              <w:rPr>
                <w:rFonts w:cs="Times New Roman"/>
              </w:rPr>
            </w:pPr>
            <w:r w:rsidRPr="00765EA3">
              <w:rPr>
                <w:rFonts w:cs="Times New Roman"/>
              </w:rPr>
              <w:t>Business</w:t>
            </w:r>
          </w:p>
        </w:tc>
        <w:tc>
          <w:tcPr>
            <w:tcW w:w="2394" w:type="dxa"/>
          </w:tcPr>
          <w:p w:rsidR="00160160" w:rsidRPr="00765EA3" w:rsidRDefault="00160160" w:rsidP="00AF2393">
            <w:pPr>
              <w:spacing w:line="480" w:lineRule="auto"/>
              <w:rPr>
                <w:rFonts w:cs="Times New Roman"/>
              </w:rPr>
            </w:pPr>
            <w:r w:rsidRPr="00765EA3">
              <w:rPr>
                <w:rFonts w:cs="Times New Roman"/>
              </w:rPr>
              <w:t>Industry</w:t>
            </w:r>
          </w:p>
        </w:tc>
        <w:tc>
          <w:tcPr>
            <w:tcW w:w="2394" w:type="dxa"/>
          </w:tcPr>
          <w:p w:rsidR="00160160" w:rsidRPr="00765EA3" w:rsidRDefault="00160160" w:rsidP="00AF2393">
            <w:pPr>
              <w:spacing w:line="480" w:lineRule="auto"/>
              <w:rPr>
                <w:rFonts w:cs="Times New Roman"/>
              </w:rPr>
            </w:pPr>
            <w:r w:rsidRPr="00765EA3">
              <w:rPr>
                <w:rFonts w:cs="Times New Roman"/>
              </w:rPr>
              <w:t>Position</w:t>
            </w:r>
          </w:p>
        </w:tc>
      </w:tr>
      <w:tr w:rsidR="00160160" w:rsidRPr="00765EA3" w:rsidTr="00AF2393">
        <w:tc>
          <w:tcPr>
            <w:tcW w:w="2394" w:type="dxa"/>
          </w:tcPr>
          <w:p w:rsidR="00160160" w:rsidRPr="00765EA3" w:rsidRDefault="00160160" w:rsidP="00AF2393">
            <w:pPr>
              <w:spacing w:line="480" w:lineRule="auto"/>
              <w:rPr>
                <w:rFonts w:cs="Times New Roman"/>
              </w:rPr>
            </w:pPr>
            <w:r w:rsidRPr="00765EA3">
              <w:rPr>
                <w:rFonts w:cs="Times New Roman"/>
              </w:rPr>
              <w:t>Peter Elving</w:t>
            </w:r>
          </w:p>
        </w:tc>
        <w:tc>
          <w:tcPr>
            <w:tcW w:w="2394" w:type="dxa"/>
          </w:tcPr>
          <w:p w:rsidR="00160160" w:rsidRPr="00765EA3" w:rsidRDefault="00672E9A" w:rsidP="00AF2393">
            <w:pPr>
              <w:spacing w:line="480" w:lineRule="auto"/>
              <w:rPr>
                <w:rFonts w:cs="Times New Roman"/>
              </w:rPr>
            </w:pPr>
            <w:r w:rsidRPr="00765EA3">
              <w:rPr>
                <w:rFonts w:cs="Times New Roman"/>
              </w:rPr>
              <w:t>Regular</w:t>
            </w:r>
            <w:r w:rsidR="00160160" w:rsidRPr="00765EA3">
              <w:rPr>
                <w:rFonts w:cs="Times New Roman"/>
              </w:rPr>
              <w:t xml:space="preserve"> Advisor AB</w:t>
            </w:r>
          </w:p>
          <w:p w:rsidR="00160160" w:rsidRPr="00765EA3" w:rsidRDefault="00672E9A" w:rsidP="00AF2393">
            <w:pPr>
              <w:spacing w:line="480" w:lineRule="auto"/>
              <w:rPr>
                <w:rFonts w:cs="Times New Roman"/>
              </w:rPr>
            </w:pPr>
            <w:r w:rsidRPr="00765EA3">
              <w:rPr>
                <w:rFonts w:cs="Times New Roman"/>
              </w:rPr>
              <w:t>Alimony</w:t>
            </w:r>
          </w:p>
          <w:p w:rsidR="00160160" w:rsidRPr="00765EA3" w:rsidRDefault="00672E9A" w:rsidP="00AF2393">
            <w:pPr>
              <w:spacing w:line="480" w:lineRule="auto"/>
              <w:rPr>
                <w:rFonts w:cs="Times New Roman"/>
              </w:rPr>
            </w:pPr>
            <w:r w:rsidRPr="00765EA3">
              <w:rPr>
                <w:rFonts w:cs="Times New Roman"/>
              </w:rPr>
              <w:t>Med stop</w:t>
            </w:r>
          </w:p>
          <w:p w:rsidR="00160160" w:rsidRPr="00765EA3" w:rsidRDefault="00160160" w:rsidP="00AF2393">
            <w:pPr>
              <w:spacing w:line="480" w:lineRule="auto"/>
              <w:rPr>
                <w:rFonts w:cs="Times New Roman"/>
              </w:rPr>
            </w:pPr>
            <w:r w:rsidRPr="00765EA3">
              <w:rPr>
                <w:rFonts w:cs="Times New Roman"/>
              </w:rPr>
              <w:t>GS1 Sweden AB</w:t>
            </w:r>
          </w:p>
          <w:p w:rsidR="00160160" w:rsidRPr="00765EA3" w:rsidRDefault="00160160" w:rsidP="00AF2393">
            <w:pPr>
              <w:spacing w:line="480" w:lineRule="auto"/>
              <w:rPr>
                <w:rFonts w:cs="Times New Roman"/>
              </w:rPr>
            </w:pPr>
            <w:r w:rsidRPr="00765EA3">
              <w:rPr>
                <w:rFonts w:cs="Times New Roman"/>
              </w:rPr>
              <w:t>Kraft Foods Nordic A/S</w:t>
            </w:r>
          </w:p>
          <w:p w:rsidR="00160160" w:rsidRPr="00765EA3" w:rsidRDefault="00160160" w:rsidP="00AF2393">
            <w:pPr>
              <w:spacing w:line="480" w:lineRule="auto"/>
              <w:rPr>
                <w:rFonts w:cs="Times New Roman"/>
              </w:rPr>
            </w:pPr>
          </w:p>
        </w:tc>
        <w:tc>
          <w:tcPr>
            <w:tcW w:w="2394" w:type="dxa"/>
          </w:tcPr>
          <w:p w:rsidR="00160160" w:rsidRPr="00765EA3" w:rsidRDefault="00160160" w:rsidP="00AF2393">
            <w:pPr>
              <w:spacing w:line="480" w:lineRule="auto"/>
              <w:rPr>
                <w:rFonts w:cs="Times New Roman"/>
              </w:rPr>
            </w:pPr>
            <w:r w:rsidRPr="00765EA3">
              <w:rPr>
                <w:rFonts w:cs="Times New Roman"/>
              </w:rPr>
              <w:t>Private Equity</w:t>
            </w:r>
          </w:p>
          <w:p w:rsidR="00160160" w:rsidRPr="00765EA3" w:rsidRDefault="00160160" w:rsidP="00AF2393">
            <w:pPr>
              <w:spacing w:line="480" w:lineRule="auto"/>
              <w:rPr>
                <w:rFonts w:cs="Times New Roman"/>
              </w:rPr>
            </w:pPr>
            <w:r w:rsidRPr="00765EA3">
              <w:rPr>
                <w:rFonts w:cs="Times New Roman"/>
              </w:rPr>
              <w:t>Food &amp; Beverage</w:t>
            </w:r>
          </w:p>
          <w:p w:rsidR="00160160" w:rsidRPr="00765EA3" w:rsidRDefault="00160160" w:rsidP="00AF2393">
            <w:pPr>
              <w:spacing w:line="480" w:lineRule="auto"/>
              <w:rPr>
                <w:rFonts w:cs="Times New Roman"/>
              </w:rPr>
            </w:pPr>
            <w:r w:rsidRPr="00765EA3">
              <w:rPr>
                <w:rFonts w:cs="Times New Roman"/>
              </w:rPr>
              <w:t>Pharmaceuticals</w:t>
            </w:r>
          </w:p>
          <w:p w:rsidR="00160160" w:rsidRPr="00765EA3" w:rsidRDefault="00160160" w:rsidP="00AF2393">
            <w:pPr>
              <w:spacing w:line="480" w:lineRule="auto"/>
              <w:rPr>
                <w:rFonts w:cs="Times New Roman"/>
              </w:rPr>
            </w:pPr>
            <w:r w:rsidRPr="00765EA3">
              <w:rPr>
                <w:rFonts w:cs="Times New Roman"/>
              </w:rPr>
              <w:t>Supply Chain</w:t>
            </w:r>
          </w:p>
          <w:p w:rsidR="00160160" w:rsidRPr="00765EA3" w:rsidRDefault="00160160" w:rsidP="00AF2393">
            <w:pPr>
              <w:spacing w:line="480" w:lineRule="auto"/>
              <w:rPr>
                <w:rFonts w:cs="Times New Roman"/>
              </w:rPr>
            </w:pPr>
            <w:r w:rsidRPr="00765EA3">
              <w:rPr>
                <w:rFonts w:cs="Times New Roman"/>
              </w:rPr>
              <w:t>Food &amp; Beverage</w:t>
            </w:r>
          </w:p>
        </w:tc>
        <w:tc>
          <w:tcPr>
            <w:tcW w:w="2394" w:type="dxa"/>
          </w:tcPr>
          <w:p w:rsidR="00160160" w:rsidRPr="00765EA3" w:rsidRDefault="00160160" w:rsidP="00AF2393">
            <w:pPr>
              <w:spacing w:line="480" w:lineRule="auto"/>
              <w:rPr>
                <w:rFonts w:cs="Times New Roman"/>
              </w:rPr>
            </w:pPr>
            <w:r w:rsidRPr="00765EA3">
              <w:rPr>
                <w:rFonts w:cs="Times New Roman"/>
              </w:rPr>
              <w:t>Industrial Partner</w:t>
            </w:r>
          </w:p>
          <w:p w:rsidR="00160160" w:rsidRPr="00765EA3" w:rsidRDefault="00160160" w:rsidP="00AF2393">
            <w:pPr>
              <w:spacing w:line="480" w:lineRule="auto"/>
              <w:rPr>
                <w:rFonts w:cs="Times New Roman"/>
              </w:rPr>
            </w:pPr>
            <w:r w:rsidRPr="00765EA3">
              <w:rPr>
                <w:rFonts w:cs="Times New Roman"/>
              </w:rPr>
              <w:t>Board Member</w:t>
            </w:r>
          </w:p>
          <w:p w:rsidR="00160160" w:rsidRPr="00765EA3" w:rsidRDefault="00160160" w:rsidP="00AF2393">
            <w:pPr>
              <w:spacing w:line="480" w:lineRule="auto"/>
              <w:rPr>
                <w:rFonts w:cs="Times New Roman"/>
              </w:rPr>
            </w:pPr>
            <w:r w:rsidRPr="00765EA3">
              <w:rPr>
                <w:rFonts w:cs="Times New Roman"/>
              </w:rPr>
              <w:t>Board Member</w:t>
            </w:r>
          </w:p>
          <w:p w:rsidR="00160160" w:rsidRPr="00765EA3" w:rsidRDefault="00160160" w:rsidP="00AF2393">
            <w:pPr>
              <w:spacing w:line="480" w:lineRule="auto"/>
              <w:rPr>
                <w:rFonts w:cs="Times New Roman"/>
              </w:rPr>
            </w:pPr>
            <w:r w:rsidRPr="00765EA3">
              <w:rPr>
                <w:rFonts w:cs="Times New Roman"/>
              </w:rPr>
              <w:t>Board Member</w:t>
            </w:r>
          </w:p>
          <w:p w:rsidR="00160160" w:rsidRPr="00765EA3" w:rsidRDefault="00160160" w:rsidP="00AF2393">
            <w:pPr>
              <w:spacing w:line="480" w:lineRule="auto"/>
              <w:rPr>
                <w:rFonts w:cs="Times New Roman"/>
              </w:rPr>
            </w:pPr>
            <w:r w:rsidRPr="00765EA3">
              <w:rPr>
                <w:rFonts w:cs="Times New Roman"/>
              </w:rPr>
              <w:t>CEO</w:t>
            </w:r>
          </w:p>
        </w:tc>
      </w:tr>
      <w:tr w:rsidR="00160160" w:rsidRPr="00765EA3" w:rsidTr="00AF2393">
        <w:tc>
          <w:tcPr>
            <w:tcW w:w="2394" w:type="dxa"/>
          </w:tcPr>
          <w:p w:rsidR="00160160" w:rsidRPr="00765EA3" w:rsidRDefault="00160160" w:rsidP="00AF2393">
            <w:pPr>
              <w:spacing w:line="480" w:lineRule="auto"/>
              <w:rPr>
                <w:rFonts w:cs="Times New Roman"/>
              </w:rPr>
            </w:pPr>
            <w:r w:rsidRPr="00765EA3">
              <w:rPr>
                <w:rFonts w:cs="Times New Roman"/>
              </w:rPr>
              <w:t>Kari forsen</w:t>
            </w:r>
          </w:p>
        </w:tc>
        <w:tc>
          <w:tcPr>
            <w:tcW w:w="2394" w:type="dxa"/>
          </w:tcPr>
          <w:p w:rsidR="00160160" w:rsidRPr="00765EA3" w:rsidRDefault="00160160" w:rsidP="00AF2393">
            <w:pPr>
              <w:spacing w:line="480" w:lineRule="auto"/>
              <w:rPr>
                <w:rFonts w:cs="Times New Roman"/>
              </w:rPr>
            </w:pPr>
            <w:r w:rsidRPr="00765EA3">
              <w:rPr>
                <w:rFonts w:cs="Times New Roman"/>
              </w:rPr>
              <w:t>Steria Ab</w:t>
            </w:r>
          </w:p>
          <w:p w:rsidR="00160160" w:rsidRPr="00765EA3" w:rsidRDefault="00160160" w:rsidP="00AF2393">
            <w:pPr>
              <w:spacing w:line="480" w:lineRule="auto"/>
              <w:rPr>
                <w:rFonts w:cs="Times New Roman"/>
              </w:rPr>
            </w:pPr>
            <w:r w:rsidRPr="00765EA3">
              <w:rPr>
                <w:rFonts w:cs="Times New Roman"/>
              </w:rPr>
              <w:t>Accenture Technology solutions</w:t>
            </w:r>
          </w:p>
        </w:tc>
        <w:tc>
          <w:tcPr>
            <w:tcW w:w="2394" w:type="dxa"/>
          </w:tcPr>
          <w:p w:rsidR="00160160" w:rsidRPr="00765EA3" w:rsidRDefault="00160160" w:rsidP="00AF2393">
            <w:pPr>
              <w:spacing w:line="480" w:lineRule="auto"/>
              <w:rPr>
                <w:rFonts w:cs="Times New Roman"/>
              </w:rPr>
            </w:pPr>
            <w:r w:rsidRPr="00765EA3">
              <w:rPr>
                <w:rFonts w:cs="Times New Roman"/>
              </w:rPr>
              <w:t>IT</w:t>
            </w:r>
          </w:p>
          <w:p w:rsidR="00160160" w:rsidRPr="00765EA3" w:rsidRDefault="00160160" w:rsidP="00AF2393">
            <w:pPr>
              <w:spacing w:line="480" w:lineRule="auto"/>
              <w:rPr>
                <w:rFonts w:cs="Times New Roman"/>
              </w:rPr>
            </w:pPr>
            <w:r w:rsidRPr="00765EA3">
              <w:rPr>
                <w:rFonts w:cs="Times New Roman"/>
              </w:rPr>
              <w:t>Management Consultancy</w:t>
            </w:r>
          </w:p>
        </w:tc>
        <w:tc>
          <w:tcPr>
            <w:tcW w:w="2394" w:type="dxa"/>
          </w:tcPr>
          <w:p w:rsidR="00160160" w:rsidRPr="00765EA3" w:rsidRDefault="00160160" w:rsidP="00AF2393">
            <w:pPr>
              <w:spacing w:line="480" w:lineRule="auto"/>
              <w:rPr>
                <w:rFonts w:cs="Times New Roman"/>
              </w:rPr>
            </w:pPr>
            <w:r w:rsidRPr="00765EA3">
              <w:rPr>
                <w:rFonts w:cs="Times New Roman"/>
              </w:rPr>
              <w:t>CEO</w:t>
            </w:r>
          </w:p>
          <w:p w:rsidR="00160160" w:rsidRPr="00765EA3" w:rsidRDefault="00160160" w:rsidP="00AF2393">
            <w:pPr>
              <w:spacing w:line="480" w:lineRule="auto"/>
              <w:rPr>
                <w:rFonts w:cs="Times New Roman"/>
              </w:rPr>
            </w:pPr>
            <w:r w:rsidRPr="00765EA3">
              <w:rPr>
                <w:rFonts w:cs="Times New Roman"/>
              </w:rPr>
              <w:t>CEO</w:t>
            </w:r>
          </w:p>
        </w:tc>
      </w:tr>
      <w:tr w:rsidR="00160160" w:rsidRPr="00765EA3" w:rsidTr="00AF2393">
        <w:tc>
          <w:tcPr>
            <w:tcW w:w="2394" w:type="dxa"/>
          </w:tcPr>
          <w:p w:rsidR="00160160" w:rsidRPr="00765EA3" w:rsidRDefault="00160160" w:rsidP="00AF2393">
            <w:pPr>
              <w:spacing w:line="480" w:lineRule="auto"/>
              <w:rPr>
                <w:rFonts w:cs="Times New Roman"/>
              </w:rPr>
            </w:pPr>
            <w:r w:rsidRPr="00765EA3">
              <w:rPr>
                <w:rFonts w:cs="Times New Roman"/>
              </w:rPr>
              <w:t>StaffanJunel</w:t>
            </w:r>
          </w:p>
        </w:tc>
        <w:tc>
          <w:tcPr>
            <w:tcW w:w="2394" w:type="dxa"/>
          </w:tcPr>
          <w:p w:rsidR="00160160" w:rsidRPr="00765EA3" w:rsidRDefault="00160160" w:rsidP="00AF2393">
            <w:pPr>
              <w:spacing w:line="480" w:lineRule="auto"/>
              <w:rPr>
                <w:rFonts w:cs="Times New Roman"/>
              </w:rPr>
            </w:pPr>
            <w:r w:rsidRPr="00765EA3">
              <w:rPr>
                <w:rFonts w:cs="Times New Roman"/>
              </w:rPr>
              <w:t>Micronics Laser System AB</w:t>
            </w:r>
          </w:p>
          <w:p w:rsidR="00160160" w:rsidRPr="00765EA3" w:rsidRDefault="00160160" w:rsidP="00AF2393">
            <w:pPr>
              <w:spacing w:line="480" w:lineRule="auto"/>
              <w:rPr>
                <w:rFonts w:cs="Times New Roman"/>
              </w:rPr>
            </w:pPr>
            <w:r w:rsidRPr="00765EA3">
              <w:rPr>
                <w:rFonts w:cs="Times New Roman"/>
              </w:rPr>
              <w:t>Victor Hasselblad AB</w:t>
            </w:r>
          </w:p>
          <w:p w:rsidR="00160160" w:rsidRPr="00765EA3" w:rsidRDefault="00160160" w:rsidP="00AF2393">
            <w:pPr>
              <w:spacing w:line="480" w:lineRule="auto"/>
              <w:rPr>
                <w:rFonts w:cs="Times New Roman"/>
              </w:rPr>
            </w:pPr>
            <w:r w:rsidRPr="00765EA3">
              <w:rPr>
                <w:rFonts w:cs="Times New Roman"/>
              </w:rPr>
              <w:t>Akerlund&amp;Rausing AB</w:t>
            </w:r>
          </w:p>
          <w:p w:rsidR="00160160" w:rsidRPr="00765EA3" w:rsidRDefault="00160160" w:rsidP="00AF2393">
            <w:pPr>
              <w:spacing w:line="480" w:lineRule="auto"/>
              <w:rPr>
                <w:rFonts w:cs="Times New Roman"/>
              </w:rPr>
            </w:pPr>
            <w:r w:rsidRPr="00765EA3">
              <w:rPr>
                <w:rFonts w:cs="Times New Roman"/>
              </w:rPr>
              <w:t>Tarkett AB</w:t>
            </w:r>
          </w:p>
          <w:p w:rsidR="00160160" w:rsidRPr="00765EA3" w:rsidRDefault="00160160" w:rsidP="00AF2393">
            <w:pPr>
              <w:spacing w:line="480" w:lineRule="auto"/>
              <w:rPr>
                <w:rFonts w:cs="Times New Roman"/>
              </w:rPr>
            </w:pPr>
            <w:r w:rsidRPr="00765EA3">
              <w:rPr>
                <w:rFonts w:cs="Times New Roman"/>
              </w:rPr>
              <w:t>Ericson</w:t>
            </w:r>
          </w:p>
        </w:tc>
        <w:tc>
          <w:tcPr>
            <w:tcW w:w="2394" w:type="dxa"/>
          </w:tcPr>
          <w:p w:rsidR="00160160" w:rsidRPr="00765EA3" w:rsidRDefault="00160160" w:rsidP="00AF2393">
            <w:pPr>
              <w:spacing w:line="480" w:lineRule="auto"/>
              <w:rPr>
                <w:rFonts w:cs="Times New Roman"/>
              </w:rPr>
            </w:pPr>
            <w:r w:rsidRPr="00765EA3">
              <w:rPr>
                <w:rFonts w:cs="Times New Roman"/>
              </w:rPr>
              <w:t>Nanotech</w:t>
            </w:r>
          </w:p>
          <w:p w:rsidR="00160160" w:rsidRPr="00765EA3" w:rsidRDefault="00160160" w:rsidP="00AF2393">
            <w:pPr>
              <w:spacing w:line="480" w:lineRule="auto"/>
              <w:rPr>
                <w:rFonts w:cs="Times New Roman"/>
              </w:rPr>
            </w:pPr>
          </w:p>
          <w:p w:rsidR="00160160" w:rsidRPr="00765EA3" w:rsidRDefault="00160160" w:rsidP="00AF2393">
            <w:pPr>
              <w:spacing w:line="480" w:lineRule="auto"/>
              <w:rPr>
                <w:rFonts w:cs="Times New Roman"/>
              </w:rPr>
            </w:pPr>
            <w:r w:rsidRPr="00765EA3">
              <w:rPr>
                <w:rFonts w:cs="Times New Roman"/>
              </w:rPr>
              <w:t>Photographic Equipment</w:t>
            </w:r>
          </w:p>
          <w:p w:rsidR="00160160" w:rsidRPr="00765EA3" w:rsidRDefault="00160160" w:rsidP="00AF2393">
            <w:pPr>
              <w:spacing w:line="480" w:lineRule="auto"/>
              <w:rPr>
                <w:rFonts w:cs="Times New Roman"/>
              </w:rPr>
            </w:pPr>
            <w:r w:rsidRPr="00765EA3">
              <w:rPr>
                <w:rFonts w:cs="Times New Roman"/>
              </w:rPr>
              <w:t>Packaging</w:t>
            </w:r>
          </w:p>
          <w:p w:rsidR="00160160" w:rsidRPr="00765EA3" w:rsidRDefault="00160160" w:rsidP="00AF2393">
            <w:pPr>
              <w:spacing w:line="480" w:lineRule="auto"/>
              <w:rPr>
                <w:rFonts w:cs="Times New Roman"/>
              </w:rPr>
            </w:pPr>
          </w:p>
          <w:p w:rsidR="00160160" w:rsidRPr="00765EA3" w:rsidRDefault="00160160" w:rsidP="00AF2393">
            <w:pPr>
              <w:spacing w:line="480" w:lineRule="auto"/>
              <w:rPr>
                <w:rFonts w:cs="Times New Roman"/>
              </w:rPr>
            </w:pPr>
            <w:r w:rsidRPr="00765EA3">
              <w:rPr>
                <w:rFonts w:cs="Times New Roman"/>
              </w:rPr>
              <w:t>Floor Manufacturing</w:t>
            </w:r>
          </w:p>
          <w:p w:rsidR="00160160" w:rsidRPr="00765EA3" w:rsidRDefault="00160160" w:rsidP="00AF2393">
            <w:pPr>
              <w:spacing w:line="480" w:lineRule="auto"/>
              <w:rPr>
                <w:rFonts w:cs="Times New Roman"/>
              </w:rPr>
            </w:pPr>
          </w:p>
          <w:p w:rsidR="00160160" w:rsidRPr="00765EA3" w:rsidRDefault="00160160" w:rsidP="00AF2393">
            <w:pPr>
              <w:spacing w:line="480" w:lineRule="auto"/>
              <w:rPr>
                <w:rFonts w:cs="Times New Roman"/>
              </w:rPr>
            </w:pPr>
            <w:r w:rsidRPr="00765EA3">
              <w:rPr>
                <w:rFonts w:cs="Times New Roman"/>
              </w:rPr>
              <w:lastRenderedPageBreak/>
              <w:t>Telecom</w:t>
            </w:r>
          </w:p>
        </w:tc>
        <w:tc>
          <w:tcPr>
            <w:tcW w:w="2394" w:type="dxa"/>
          </w:tcPr>
          <w:p w:rsidR="00160160" w:rsidRPr="00765EA3" w:rsidRDefault="00160160" w:rsidP="00AF2393">
            <w:pPr>
              <w:spacing w:line="480" w:lineRule="auto"/>
              <w:rPr>
                <w:rFonts w:cs="Times New Roman"/>
              </w:rPr>
            </w:pPr>
            <w:r w:rsidRPr="00765EA3">
              <w:rPr>
                <w:rFonts w:cs="Times New Roman"/>
              </w:rPr>
              <w:lastRenderedPageBreak/>
              <w:t>CEO</w:t>
            </w:r>
          </w:p>
          <w:p w:rsidR="00160160" w:rsidRPr="00765EA3" w:rsidRDefault="00160160" w:rsidP="00AF2393">
            <w:pPr>
              <w:spacing w:line="480" w:lineRule="auto"/>
              <w:rPr>
                <w:rFonts w:cs="Times New Roman"/>
              </w:rPr>
            </w:pPr>
          </w:p>
          <w:p w:rsidR="00160160" w:rsidRPr="00765EA3" w:rsidRDefault="00160160" w:rsidP="00AF2393">
            <w:pPr>
              <w:spacing w:line="480" w:lineRule="auto"/>
              <w:rPr>
                <w:rFonts w:cs="Times New Roman"/>
              </w:rPr>
            </w:pPr>
            <w:r w:rsidRPr="00765EA3">
              <w:rPr>
                <w:rFonts w:cs="Times New Roman"/>
              </w:rPr>
              <w:t>CEO</w:t>
            </w:r>
          </w:p>
          <w:p w:rsidR="00160160" w:rsidRPr="00765EA3" w:rsidRDefault="00160160" w:rsidP="00AF2393">
            <w:pPr>
              <w:spacing w:line="480" w:lineRule="auto"/>
              <w:rPr>
                <w:rFonts w:cs="Times New Roman"/>
              </w:rPr>
            </w:pPr>
          </w:p>
          <w:p w:rsidR="00160160" w:rsidRPr="00765EA3" w:rsidRDefault="00160160" w:rsidP="00AF2393">
            <w:pPr>
              <w:spacing w:line="480" w:lineRule="auto"/>
              <w:rPr>
                <w:rFonts w:cs="Times New Roman"/>
              </w:rPr>
            </w:pPr>
            <w:r w:rsidRPr="00765EA3">
              <w:rPr>
                <w:rFonts w:cs="Times New Roman"/>
              </w:rPr>
              <w:t>CEO</w:t>
            </w:r>
          </w:p>
          <w:p w:rsidR="00160160" w:rsidRPr="00765EA3" w:rsidRDefault="00160160" w:rsidP="00AF2393">
            <w:pPr>
              <w:spacing w:line="480" w:lineRule="auto"/>
              <w:rPr>
                <w:rFonts w:cs="Times New Roman"/>
              </w:rPr>
            </w:pPr>
          </w:p>
          <w:p w:rsidR="00160160" w:rsidRPr="00765EA3" w:rsidRDefault="00160160" w:rsidP="00AF2393">
            <w:pPr>
              <w:spacing w:line="480" w:lineRule="auto"/>
              <w:rPr>
                <w:rFonts w:cs="Times New Roman"/>
              </w:rPr>
            </w:pPr>
            <w:r w:rsidRPr="00765EA3">
              <w:rPr>
                <w:rFonts w:cs="Times New Roman"/>
              </w:rPr>
              <w:t>Division Manager</w:t>
            </w:r>
          </w:p>
          <w:p w:rsidR="00160160" w:rsidRPr="00765EA3" w:rsidRDefault="00160160" w:rsidP="00AF2393">
            <w:pPr>
              <w:spacing w:line="480" w:lineRule="auto"/>
              <w:rPr>
                <w:rFonts w:cs="Times New Roman"/>
              </w:rPr>
            </w:pPr>
          </w:p>
          <w:p w:rsidR="00160160" w:rsidRPr="00765EA3" w:rsidRDefault="00160160" w:rsidP="00AF2393">
            <w:pPr>
              <w:spacing w:line="480" w:lineRule="auto"/>
              <w:rPr>
                <w:rFonts w:cs="Times New Roman"/>
              </w:rPr>
            </w:pPr>
            <w:r w:rsidRPr="00765EA3">
              <w:rPr>
                <w:rFonts w:cs="Times New Roman"/>
              </w:rPr>
              <w:lastRenderedPageBreak/>
              <w:t xml:space="preserve">VP </w:t>
            </w:r>
          </w:p>
          <w:p w:rsidR="00160160" w:rsidRPr="00765EA3" w:rsidRDefault="00160160" w:rsidP="00AF2393">
            <w:pPr>
              <w:spacing w:line="480" w:lineRule="auto"/>
              <w:rPr>
                <w:rFonts w:cs="Times New Roman"/>
              </w:rPr>
            </w:pPr>
          </w:p>
        </w:tc>
      </w:tr>
      <w:tr w:rsidR="00160160" w:rsidRPr="00765EA3" w:rsidTr="00AF2393">
        <w:tc>
          <w:tcPr>
            <w:tcW w:w="2394" w:type="dxa"/>
          </w:tcPr>
          <w:p w:rsidR="00160160" w:rsidRPr="00765EA3" w:rsidRDefault="00160160" w:rsidP="00AF2393">
            <w:pPr>
              <w:spacing w:line="480" w:lineRule="auto"/>
              <w:rPr>
                <w:rFonts w:cs="Times New Roman"/>
              </w:rPr>
            </w:pPr>
            <w:r w:rsidRPr="00765EA3">
              <w:rPr>
                <w:rFonts w:cs="Times New Roman"/>
              </w:rPr>
              <w:lastRenderedPageBreak/>
              <w:t>Anders Rolf</w:t>
            </w:r>
          </w:p>
        </w:tc>
        <w:tc>
          <w:tcPr>
            <w:tcW w:w="2394" w:type="dxa"/>
          </w:tcPr>
          <w:p w:rsidR="00160160" w:rsidRPr="00765EA3" w:rsidRDefault="00160160" w:rsidP="00AF2393">
            <w:pPr>
              <w:spacing w:line="480" w:lineRule="auto"/>
              <w:rPr>
                <w:rFonts w:cs="Times New Roman"/>
              </w:rPr>
            </w:pPr>
            <w:r w:rsidRPr="00765EA3">
              <w:rPr>
                <w:rFonts w:cs="Times New Roman"/>
              </w:rPr>
              <w:t>Forex bank</w:t>
            </w:r>
          </w:p>
          <w:p w:rsidR="00160160" w:rsidRPr="00765EA3" w:rsidRDefault="00160160" w:rsidP="00AF2393">
            <w:pPr>
              <w:spacing w:line="480" w:lineRule="auto"/>
              <w:rPr>
                <w:rFonts w:cs="Times New Roman"/>
              </w:rPr>
            </w:pPr>
            <w:r w:rsidRPr="00765EA3">
              <w:rPr>
                <w:rFonts w:cs="Times New Roman"/>
              </w:rPr>
              <w:t>Nordea</w:t>
            </w:r>
          </w:p>
          <w:p w:rsidR="00160160" w:rsidRPr="00765EA3" w:rsidRDefault="00160160" w:rsidP="00AF2393">
            <w:pPr>
              <w:spacing w:line="480" w:lineRule="auto"/>
              <w:rPr>
                <w:rFonts w:cs="Times New Roman"/>
              </w:rPr>
            </w:pPr>
            <w:r w:rsidRPr="00765EA3">
              <w:rPr>
                <w:rFonts w:cs="Times New Roman"/>
              </w:rPr>
              <w:t>SEB</w:t>
            </w:r>
          </w:p>
        </w:tc>
        <w:tc>
          <w:tcPr>
            <w:tcW w:w="2394" w:type="dxa"/>
          </w:tcPr>
          <w:p w:rsidR="00160160" w:rsidRPr="00765EA3" w:rsidRDefault="00160160" w:rsidP="00AF2393">
            <w:pPr>
              <w:spacing w:line="480" w:lineRule="auto"/>
              <w:rPr>
                <w:rFonts w:cs="Times New Roman"/>
              </w:rPr>
            </w:pPr>
            <w:r w:rsidRPr="00765EA3">
              <w:rPr>
                <w:rFonts w:cs="Times New Roman"/>
              </w:rPr>
              <w:t>Banking</w:t>
            </w:r>
          </w:p>
          <w:p w:rsidR="00160160" w:rsidRPr="00765EA3" w:rsidRDefault="00160160" w:rsidP="00AF2393">
            <w:pPr>
              <w:spacing w:line="480" w:lineRule="auto"/>
              <w:rPr>
                <w:rFonts w:cs="Times New Roman"/>
              </w:rPr>
            </w:pPr>
            <w:r w:rsidRPr="00765EA3">
              <w:rPr>
                <w:rFonts w:cs="Times New Roman"/>
              </w:rPr>
              <w:t>Banking</w:t>
            </w:r>
          </w:p>
          <w:p w:rsidR="00160160" w:rsidRPr="00765EA3" w:rsidRDefault="00160160" w:rsidP="00AF2393">
            <w:pPr>
              <w:spacing w:line="480" w:lineRule="auto"/>
              <w:rPr>
                <w:rFonts w:cs="Times New Roman"/>
              </w:rPr>
            </w:pPr>
            <w:r w:rsidRPr="00765EA3">
              <w:rPr>
                <w:rFonts w:cs="Times New Roman"/>
              </w:rPr>
              <w:t>Banking</w:t>
            </w:r>
          </w:p>
        </w:tc>
        <w:tc>
          <w:tcPr>
            <w:tcW w:w="2394" w:type="dxa"/>
          </w:tcPr>
          <w:p w:rsidR="00160160" w:rsidRPr="00765EA3" w:rsidRDefault="00160160" w:rsidP="00AF2393">
            <w:pPr>
              <w:spacing w:line="480" w:lineRule="auto"/>
              <w:rPr>
                <w:rFonts w:cs="Times New Roman"/>
              </w:rPr>
            </w:pPr>
            <w:r w:rsidRPr="00765EA3">
              <w:rPr>
                <w:rFonts w:cs="Times New Roman"/>
              </w:rPr>
              <w:t>CIO</w:t>
            </w:r>
          </w:p>
          <w:p w:rsidR="00160160" w:rsidRPr="00765EA3" w:rsidRDefault="00160160" w:rsidP="00AF2393">
            <w:pPr>
              <w:spacing w:line="480" w:lineRule="auto"/>
              <w:rPr>
                <w:rFonts w:cs="Times New Roman"/>
              </w:rPr>
            </w:pPr>
            <w:r w:rsidRPr="00765EA3">
              <w:rPr>
                <w:rFonts w:cs="Times New Roman"/>
              </w:rPr>
              <w:t>Country manager</w:t>
            </w:r>
          </w:p>
          <w:p w:rsidR="00160160" w:rsidRPr="00765EA3" w:rsidRDefault="00160160" w:rsidP="00AF2393">
            <w:pPr>
              <w:spacing w:line="480" w:lineRule="auto"/>
              <w:rPr>
                <w:rFonts w:cs="Times New Roman"/>
              </w:rPr>
            </w:pPr>
            <w:r w:rsidRPr="00765EA3">
              <w:rPr>
                <w:rFonts w:cs="Times New Roman"/>
              </w:rPr>
              <w:t>IT Manager</w:t>
            </w:r>
          </w:p>
        </w:tc>
      </w:tr>
      <w:tr w:rsidR="00160160" w:rsidRPr="00765EA3" w:rsidTr="00AF2393">
        <w:tc>
          <w:tcPr>
            <w:tcW w:w="2394" w:type="dxa"/>
          </w:tcPr>
          <w:p w:rsidR="00160160" w:rsidRPr="00765EA3" w:rsidRDefault="00160160" w:rsidP="00AF2393">
            <w:pPr>
              <w:spacing w:line="480" w:lineRule="auto"/>
              <w:rPr>
                <w:rFonts w:cs="Times New Roman"/>
              </w:rPr>
            </w:pPr>
            <w:r w:rsidRPr="00765EA3">
              <w:rPr>
                <w:rFonts w:cs="Times New Roman"/>
              </w:rPr>
              <w:t>Hans Straberg</w:t>
            </w:r>
          </w:p>
        </w:tc>
        <w:tc>
          <w:tcPr>
            <w:tcW w:w="2394" w:type="dxa"/>
          </w:tcPr>
          <w:p w:rsidR="00160160" w:rsidRPr="00765EA3" w:rsidRDefault="00160160" w:rsidP="00AF2393">
            <w:pPr>
              <w:spacing w:line="480" w:lineRule="auto"/>
              <w:rPr>
                <w:rFonts w:cs="Times New Roman"/>
              </w:rPr>
            </w:pPr>
            <w:r w:rsidRPr="00765EA3">
              <w:rPr>
                <w:rFonts w:cs="Times New Roman"/>
              </w:rPr>
              <w:t>Investor</w:t>
            </w:r>
          </w:p>
          <w:p w:rsidR="00160160" w:rsidRPr="00765EA3" w:rsidRDefault="00160160" w:rsidP="00AF2393">
            <w:pPr>
              <w:spacing w:line="480" w:lineRule="auto"/>
              <w:rPr>
                <w:rFonts w:cs="Times New Roman"/>
              </w:rPr>
            </w:pPr>
            <w:r w:rsidRPr="00765EA3">
              <w:rPr>
                <w:rFonts w:cs="Times New Roman"/>
              </w:rPr>
              <w:t>Electrolux AB</w:t>
            </w:r>
          </w:p>
        </w:tc>
        <w:tc>
          <w:tcPr>
            <w:tcW w:w="2394" w:type="dxa"/>
          </w:tcPr>
          <w:p w:rsidR="00160160" w:rsidRPr="00765EA3" w:rsidRDefault="00160160" w:rsidP="00AF2393">
            <w:pPr>
              <w:spacing w:line="480" w:lineRule="auto"/>
              <w:rPr>
                <w:rFonts w:cs="Times New Roman"/>
              </w:rPr>
            </w:pPr>
            <w:r w:rsidRPr="00765EA3">
              <w:rPr>
                <w:rFonts w:cs="Times New Roman"/>
              </w:rPr>
              <w:t xml:space="preserve">Industrial holding </w:t>
            </w:r>
          </w:p>
          <w:p w:rsidR="00160160" w:rsidRPr="00765EA3" w:rsidRDefault="00160160" w:rsidP="00AF2393">
            <w:pPr>
              <w:spacing w:line="480" w:lineRule="auto"/>
              <w:rPr>
                <w:rFonts w:cs="Times New Roman"/>
              </w:rPr>
            </w:pPr>
            <w:r w:rsidRPr="00765EA3">
              <w:rPr>
                <w:rFonts w:cs="Times New Roman"/>
              </w:rPr>
              <w:t>Household appliances</w:t>
            </w:r>
          </w:p>
        </w:tc>
        <w:tc>
          <w:tcPr>
            <w:tcW w:w="2394" w:type="dxa"/>
          </w:tcPr>
          <w:p w:rsidR="00160160" w:rsidRPr="00765EA3" w:rsidRDefault="00160160" w:rsidP="00AF2393">
            <w:pPr>
              <w:spacing w:line="480" w:lineRule="auto"/>
              <w:rPr>
                <w:rFonts w:cs="Times New Roman"/>
              </w:rPr>
            </w:pPr>
            <w:r w:rsidRPr="00765EA3">
              <w:rPr>
                <w:rFonts w:cs="Times New Roman"/>
              </w:rPr>
              <w:t>Board Member</w:t>
            </w:r>
          </w:p>
          <w:p w:rsidR="00160160" w:rsidRPr="00765EA3" w:rsidRDefault="00160160" w:rsidP="00AF2393">
            <w:pPr>
              <w:spacing w:line="480" w:lineRule="auto"/>
              <w:rPr>
                <w:rFonts w:cs="Times New Roman"/>
              </w:rPr>
            </w:pPr>
            <w:r w:rsidRPr="00765EA3">
              <w:rPr>
                <w:rFonts w:cs="Times New Roman"/>
              </w:rPr>
              <w:t>CEO</w:t>
            </w:r>
          </w:p>
        </w:tc>
      </w:tr>
      <w:tr w:rsidR="00160160" w:rsidRPr="00765EA3" w:rsidTr="00AF2393">
        <w:tc>
          <w:tcPr>
            <w:tcW w:w="2394" w:type="dxa"/>
          </w:tcPr>
          <w:p w:rsidR="00160160" w:rsidRPr="00765EA3" w:rsidRDefault="00160160" w:rsidP="00AF2393">
            <w:pPr>
              <w:spacing w:line="480" w:lineRule="auto"/>
              <w:rPr>
                <w:rFonts w:cs="Times New Roman"/>
              </w:rPr>
            </w:pPr>
            <w:r w:rsidRPr="00765EA3">
              <w:rPr>
                <w:rFonts w:cs="Times New Roman"/>
              </w:rPr>
              <w:t xml:space="preserve">Peder Zetterberg </w:t>
            </w:r>
          </w:p>
        </w:tc>
        <w:tc>
          <w:tcPr>
            <w:tcW w:w="2394" w:type="dxa"/>
          </w:tcPr>
          <w:p w:rsidR="00160160" w:rsidRPr="00765EA3" w:rsidRDefault="00160160" w:rsidP="00AF2393">
            <w:pPr>
              <w:spacing w:line="480" w:lineRule="auto"/>
              <w:rPr>
                <w:rFonts w:cs="Times New Roman"/>
              </w:rPr>
            </w:pPr>
            <w:r w:rsidRPr="00765EA3">
              <w:rPr>
                <w:rFonts w:cs="Times New Roman"/>
              </w:rPr>
              <w:t>Northland resources</w:t>
            </w:r>
          </w:p>
          <w:p w:rsidR="00160160" w:rsidRPr="00765EA3" w:rsidRDefault="00160160" w:rsidP="00AF2393">
            <w:pPr>
              <w:spacing w:line="480" w:lineRule="auto"/>
              <w:rPr>
                <w:rFonts w:cs="Times New Roman"/>
              </w:rPr>
            </w:pPr>
            <w:r w:rsidRPr="00765EA3">
              <w:rPr>
                <w:rFonts w:cs="Times New Roman"/>
              </w:rPr>
              <w:t>BRIO AB</w:t>
            </w:r>
          </w:p>
          <w:p w:rsidR="00160160" w:rsidRPr="00765EA3" w:rsidRDefault="00160160" w:rsidP="00AF2393">
            <w:pPr>
              <w:spacing w:line="480" w:lineRule="auto"/>
              <w:rPr>
                <w:rFonts w:cs="Times New Roman"/>
              </w:rPr>
            </w:pPr>
            <w:r w:rsidRPr="00765EA3">
              <w:rPr>
                <w:rFonts w:cs="Times New Roman"/>
              </w:rPr>
              <w:t>Sveaskog</w:t>
            </w:r>
          </w:p>
          <w:p w:rsidR="00160160" w:rsidRPr="00765EA3" w:rsidRDefault="00160160" w:rsidP="00AF2393">
            <w:pPr>
              <w:spacing w:line="480" w:lineRule="auto"/>
              <w:rPr>
                <w:rFonts w:cs="Times New Roman"/>
              </w:rPr>
            </w:pPr>
            <w:r w:rsidRPr="00765EA3">
              <w:rPr>
                <w:rFonts w:cs="Times New Roman"/>
              </w:rPr>
              <w:t>Capgemini</w:t>
            </w:r>
          </w:p>
        </w:tc>
        <w:tc>
          <w:tcPr>
            <w:tcW w:w="2394" w:type="dxa"/>
          </w:tcPr>
          <w:p w:rsidR="00160160" w:rsidRPr="00765EA3" w:rsidRDefault="00160160" w:rsidP="00AF2393">
            <w:pPr>
              <w:spacing w:line="480" w:lineRule="auto"/>
              <w:rPr>
                <w:rFonts w:cs="Times New Roman"/>
              </w:rPr>
            </w:pPr>
            <w:r w:rsidRPr="00765EA3">
              <w:rPr>
                <w:rFonts w:cs="Times New Roman"/>
              </w:rPr>
              <w:t>Mining</w:t>
            </w:r>
          </w:p>
          <w:p w:rsidR="00160160" w:rsidRPr="00765EA3" w:rsidRDefault="00160160" w:rsidP="00AF2393">
            <w:pPr>
              <w:spacing w:line="480" w:lineRule="auto"/>
              <w:rPr>
                <w:rFonts w:cs="Times New Roman"/>
              </w:rPr>
            </w:pPr>
            <w:r w:rsidRPr="00765EA3">
              <w:rPr>
                <w:rFonts w:cs="Times New Roman"/>
              </w:rPr>
              <w:t>Consumer goods</w:t>
            </w:r>
          </w:p>
          <w:p w:rsidR="00160160" w:rsidRPr="00765EA3" w:rsidRDefault="00160160" w:rsidP="00AF2393">
            <w:pPr>
              <w:spacing w:line="480" w:lineRule="auto"/>
              <w:rPr>
                <w:rFonts w:cs="Times New Roman"/>
              </w:rPr>
            </w:pPr>
            <w:r w:rsidRPr="00765EA3">
              <w:rPr>
                <w:rFonts w:cs="Times New Roman"/>
              </w:rPr>
              <w:t>Paper &amp; Forest</w:t>
            </w:r>
          </w:p>
          <w:p w:rsidR="00160160" w:rsidRPr="00765EA3" w:rsidRDefault="00160160" w:rsidP="00AF2393">
            <w:pPr>
              <w:spacing w:line="480" w:lineRule="auto"/>
              <w:rPr>
                <w:rFonts w:cs="Times New Roman"/>
              </w:rPr>
            </w:pPr>
            <w:r w:rsidRPr="00765EA3">
              <w:rPr>
                <w:rFonts w:cs="Times New Roman"/>
              </w:rPr>
              <w:t>IT</w:t>
            </w:r>
          </w:p>
        </w:tc>
        <w:tc>
          <w:tcPr>
            <w:tcW w:w="2394" w:type="dxa"/>
          </w:tcPr>
          <w:p w:rsidR="00160160" w:rsidRPr="00765EA3" w:rsidRDefault="00160160" w:rsidP="00AF2393">
            <w:pPr>
              <w:spacing w:line="480" w:lineRule="auto"/>
              <w:rPr>
                <w:rFonts w:cs="Times New Roman"/>
              </w:rPr>
            </w:pPr>
            <w:r w:rsidRPr="00765EA3">
              <w:rPr>
                <w:rFonts w:cs="Times New Roman"/>
              </w:rPr>
              <w:t>CEO</w:t>
            </w:r>
          </w:p>
          <w:p w:rsidR="00160160" w:rsidRPr="00765EA3" w:rsidRDefault="00160160" w:rsidP="00AF2393">
            <w:pPr>
              <w:spacing w:line="480" w:lineRule="auto"/>
              <w:rPr>
                <w:rFonts w:cs="Times New Roman"/>
              </w:rPr>
            </w:pPr>
            <w:r w:rsidRPr="00765EA3">
              <w:rPr>
                <w:rFonts w:cs="Times New Roman"/>
              </w:rPr>
              <w:t>CEO</w:t>
            </w:r>
          </w:p>
          <w:p w:rsidR="00160160" w:rsidRPr="00765EA3" w:rsidRDefault="00160160" w:rsidP="00AF2393">
            <w:pPr>
              <w:spacing w:line="480" w:lineRule="auto"/>
              <w:rPr>
                <w:rFonts w:cs="Times New Roman"/>
              </w:rPr>
            </w:pPr>
            <w:r w:rsidRPr="00765EA3">
              <w:rPr>
                <w:rFonts w:cs="Times New Roman"/>
              </w:rPr>
              <w:t>CEO</w:t>
            </w:r>
          </w:p>
          <w:p w:rsidR="00160160" w:rsidRPr="00765EA3" w:rsidRDefault="00160160" w:rsidP="00AF2393">
            <w:pPr>
              <w:spacing w:line="480" w:lineRule="auto"/>
              <w:rPr>
                <w:rFonts w:cs="Times New Roman"/>
              </w:rPr>
            </w:pPr>
            <w:r w:rsidRPr="00765EA3">
              <w:rPr>
                <w:rFonts w:cs="Times New Roman"/>
              </w:rPr>
              <w:t>CEO</w:t>
            </w:r>
          </w:p>
        </w:tc>
      </w:tr>
      <w:tr w:rsidR="00160160" w:rsidRPr="00765EA3" w:rsidTr="00AF2393">
        <w:tc>
          <w:tcPr>
            <w:tcW w:w="2394" w:type="dxa"/>
          </w:tcPr>
          <w:p w:rsidR="00160160" w:rsidRPr="00765EA3" w:rsidRDefault="00160160" w:rsidP="00AF2393">
            <w:pPr>
              <w:spacing w:line="480" w:lineRule="auto"/>
              <w:rPr>
                <w:rFonts w:cs="Times New Roman"/>
              </w:rPr>
            </w:pPr>
          </w:p>
        </w:tc>
        <w:tc>
          <w:tcPr>
            <w:tcW w:w="2394" w:type="dxa"/>
          </w:tcPr>
          <w:p w:rsidR="00160160" w:rsidRPr="00765EA3" w:rsidRDefault="00160160" w:rsidP="00AF2393">
            <w:pPr>
              <w:spacing w:line="480" w:lineRule="auto"/>
              <w:rPr>
                <w:rFonts w:cs="Times New Roman"/>
              </w:rPr>
            </w:pPr>
          </w:p>
        </w:tc>
        <w:tc>
          <w:tcPr>
            <w:tcW w:w="2394" w:type="dxa"/>
          </w:tcPr>
          <w:p w:rsidR="00160160" w:rsidRPr="00765EA3" w:rsidRDefault="00160160" w:rsidP="00AF2393">
            <w:pPr>
              <w:spacing w:line="480" w:lineRule="auto"/>
              <w:rPr>
                <w:rFonts w:cs="Times New Roman"/>
              </w:rPr>
            </w:pPr>
          </w:p>
        </w:tc>
        <w:tc>
          <w:tcPr>
            <w:tcW w:w="2394" w:type="dxa"/>
          </w:tcPr>
          <w:p w:rsidR="00160160" w:rsidRPr="00765EA3" w:rsidRDefault="00160160" w:rsidP="00AF2393">
            <w:pPr>
              <w:spacing w:line="480" w:lineRule="auto"/>
              <w:rPr>
                <w:rFonts w:cs="Times New Roman"/>
              </w:rPr>
            </w:pPr>
          </w:p>
        </w:tc>
      </w:tr>
    </w:tbl>
    <w:p w:rsidR="00160160" w:rsidRPr="00765EA3" w:rsidRDefault="00160160" w:rsidP="00160160">
      <w:pPr>
        <w:spacing w:before="240" w:after="240" w:line="480" w:lineRule="auto"/>
        <w:rPr>
          <w:rFonts w:ascii="Times New Roman" w:hAnsi="Times New Roman" w:cs="Times New Roman"/>
          <w:sz w:val="24"/>
          <w:szCs w:val="24"/>
        </w:rPr>
      </w:pPr>
      <w:r w:rsidRPr="00765EA3">
        <w:rPr>
          <w:rFonts w:ascii="Times New Roman" w:hAnsi="Times New Roman" w:cs="Times New Roman"/>
          <w:sz w:val="24"/>
          <w:szCs w:val="24"/>
        </w:rPr>
        <w:t>The research emphasizes selecting individuals with much knowledge in leadership positions in businesses from different industries, such as the individuals presented in the above table.</w:t>
      </w:r>
    </w:p>
    <w:p w:rsidR="00160160" w:rsidRPr="00765EA3" w:rsidRDefault="00160160" w:rsidP="00672E9A">
      <w:pPr>
        <w:pStyle w:val="Heading2"/>
        <w:jc w:val="center"/>
        <w:rPr>
          <w:rFonts w:ascii="Times New Roman" w:hAnsi="Times New Roman" w:cs="Times New Roman"/>
          <w:color w:val="auto"/>
          <w:sz w:val="24"/>
          <w:szCs w:val="24"/>
        </w:rPr>
      </w:pPr>
      <w:bookmarkStart w:id="9" w:name="_Toc26920140"/>
      <w:r w:rsidRPr="00765EA3">
        <w:rPr>
          <w:rFonts w:ascii="Times New Roman" w:hAnsi="Times New Roman" w:cs="Times New Roman"/>
          <w:color w:val="auto"/>
          <w:sz w:val="24"/>
          <w:szCs w:val="24"/>
        </w:rPr>
        <w:t>3.5.4 Determination of the Sample Size</w:t>
      </w:r>
      <w:bookmarkEnd w:id="9"/>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sample size denotes the total number of individuals/elements selected for the study. In the topic of focus, the research can incorporate a large sample size, depending on the financial requirements and the availability of the participators. Thus, there is no perception of a maximum or a minimum number of the sample, and the research should allow the optimum sample size to participate in the study. The research on organizational research is open to as many eligible participators as possible. However, in the review of the theoretical frameworks, high profiled </w:t>
      </w:r>
      <w:r w:rsidRPr="00765EA3">
        <w:rPr>
          <w:rFonts w:ascii="Times New Roman" w:hAnsi="Times New Roman" w:cs="Times New Roman"/>
          <w:sz w:val="24"/>
          <w:szCs w:val="24"/>
        </w:rPr>
        <w:lastRenderedPageBreak/>
        <w:t xml:space="preserve">executives with vast experience and credibility are required. This knowledgeable group of people is crucial, especially during the pre-tests. </w:t>
      </w:r>
    </w:p>
    <w:p w:rsidR="00160160" w:rsidRPr="00765EA3" w:rsidRDefault="00160160" w:rsidP="00672E9A">
      <w:pPr>
        <w:pStyle w:val="Heading2"/>
        <w:jc w:val="center"/>
        <w:rPr>
          <w:rFonts w:ascii="Times New Roman" w:hAnsi="Times New Roman" w:cs="Times New Roman"/>
          <w:color w:val="auto"/>
          <w:sz w:val="24"/>
          <w:szCs w:val="24"/>
        </w:rPr>
      </w:pPr>
      <w:bookmarkStart w:id="10" w:name="_Toc26920141"/>
      <w:r w:rsidRPr="00765EA3">
        <w:rPr>
          <w:rFonts w:ascii="Times New Roman" w:hAnsi="Times New Roman" w:cs="Times New Roman"/>
          <w:color w:val="auto"/>
          <w:sz w:val="24"/>
          <w:szCs w:val="24"/>
        </w:rPr>
        <w:t>3.5.5 Data Collection</w:t>
      </w:r>
      <w:bookmarkEnd w:id="10"/>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In order to develop a generic framework and prevent any form of biasness from the theoretical framework, semi-structured interviews are advocated for the collection of data. Moreover, successful completion of the interviews allows the fine-tuning of the set theoretical framework by using the data gleaned through the quantitative survey. In the research model, the following are the ways in which data was garnered.</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interview sessions began with a pilot interview conducted by an individual who had been active in several industries. The rationale behind this was to orientate the researchers in an empirical world as well as test the useful theories. The first theoretical model failed as it did not match with reality. This necessitated some alterations in the framework, which were done following comprehensive new literature scrutiny. The transformed context was then subjected to the same interviewee, and more detailed information was garnered.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consecutive study involved selected C-level managers from different industries. The interview session was subdivided in three parts. In the first part, the researchers comprehensively described to the interviewed individual what business agility entailed and what was required of him/her. This involved providing real-context examples for the participants to have a clear picture of the information needed for the interview. The researchers put it clear that the research aimed to create a generic framework that included some factors or capabilities that make organizations more agile. After laying down the meaning of organizational agility, the researchers allowed the participants to speak freely about their relation with organizational </w:t>
      </w:r>
      <w:r w:rsidRPr="00765EA3">
        <w:rPr>
          <w:rFonts w:ascii="Times New Roman" w:hAnsi="Times New Roman" w:cs="Times New Roman"/>
          <w:sz w:val="24"/>
          <w:szCs w:val="24"/>
        </w:rPr>
        <w:lastRenderedPageBreak/>
        <w:t>agility, offer examples of their 'professional experience,' and if likely, provide ideas of how they aim or would like to create a model that would capture the quintessence of business agility.</w:t>
      </w:r>
    </w:p>
    <w:p w:rsidR="00160160" w:rsidRPr="00765EA3" w:rsidRDefault="00661C4F" w:rsidP="00661C4F">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Collis &amp; Hussey (2009</w:t>
      </w:r>
      <w:r w:rsidR="00160160" w:rsidRPr="00765EA3">
        <w:rPr>
          <w:rFonts w:ascii="Times New Roman" w:hAnsi="Times New Roman" w:cs="Times New Roman"/>
          <w:sz w:val="24"/>
          <w:szCs w:val="24"/>
        </w:rPr>
        <w:t>) described this method as open questions that are vital, especially when collecting a broad set of investigative information. Lastly, the researchers presented the newest updated framework for the participants. They then continued on the discussions on how it was formulated and the modifications they would like to propose in the framework if any. The aim of structuring the interviews in this manner was to glean broad empirical data that would help to assess the formulated theory. Through this, the researchers let the model grow incrementally after every interview with the C-level managers.</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second tool for primary data collection was surveyed. The survey was internet-based and was formed using the findings from the interviews. The purpose of the study was to offer relative weights to the different categories of organizational agility. Framework as well as ensure that the findings from the interviews were relevant. The survey integrated the Likert scale approach, which is considered as among the most effective and widely used scale in surveys.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All the survey questions followed Ejlertsson guidelines who argued that it is difficult to get answers or high response rates for such kinds of studies, and as a solution, he believed that the survey should not include more than 50 questions. He also noted that the layout and structure of the questions were crucial in determining the participants' response rate. Before the actual survey, a multi-phase pilot study was performed as a way of assessing the structure of the questions as well as the response options. In the first phase of the pilot evaluation, the survey was evaluated twice by a professional who was a CEO in a marketing consultancy firm. </w:t>
      </w:r>
    </w:p>
    <w:p w:rsidR="00160160" w:rsidRPr="00765EA3" w:rsidRDefault="00160160" w:rsidP="00160160">
      <w:pPr>
        <w:spacing w:before="240" w:after="240" w:line="480" w:lineRule="auto"/>
        <w:rPr>
          <w:rFonts w:ascii="Times New Roman" w:hAnsi="Times New Roman" w:cs="Times New Roman"/>
          <w:sz w:val="24"/>
          <w:szCs w:val="24"/>
        </w:rPr>
      </w:pPr>
      <w:r w:rsidRPr="00765EA3">
        <w:rPr>
          <w:rFonts w:ascii="Times New Roman" w:hAnsi="Times New Roman" w:cs="Times New Roman"/>
          <w:sz w:val="24"/>
          <w:szCs w:val="24"/>
        </w:rPr>
        <w:lastRenderedPageBreak/>
        <w:t xml:space="preserve">The expert in question had a high reputation in formulating a survey that would produce the best results. In the second phase of the pilot assessment, the survey was disseminated to ten participants, and the garnered answers were thoroughly scrutinized. It is noteworthy that the pilot study was also in line with Ejlertsson guidelines. </w:t>
      </w:r>
    </w:p>
    <w:p w:rsidR="00160160" w:rsidRPr="00765EA3" w:rsidRDefault="00160160" w:rsidP="00672E9A">
      <w:pPr>
        <w:pStyle w:val="Heading2"/>
        <w:jc w:val="center"/>
        <w:rPr>
          <w:rFonts w:ascii="Times New Roman" w:hAnsi="Times New Roman" w:cs="Times New Roman"/>
          <w:color w:val="auto"/>
          <w:sz w:val="24"/>
          <w:szCs w:val="24"/>
        </w:rPr>
      </w:pPr>
      <w:bookmarkStart w:id="11" w:name="_Toc26920142"/>
      <w:r w:rsidRPr="00765EA3">
        <w:rPr>
          <w:rFonts w:ascii="Times New Roman" w:hAnsi="Times New Roman" w:cs="Times New Roman"/>
          <w:color w:val="auto"/>
          <w:sz w:val="24"/>
          <w:szCs w:val="24"/>
        </w:rPr>
        <w:t>3.6 Operationalization of Constructs and Instruments Development</w:t>
      </w:r>
      <w:bookmarkEnd w:id="11"/>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Operationalization denotes the process of developing items or indicators for measuring constructs. The scales of the constructs were sourced from existing instruments. The researchers, however, added or altered some areas based on the context of the study.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first construct was the dependent variable which is the organizational agility. This construct was guided by an i8-item instrument cited from Sambamurthy et al. (2007) for assessing organizational agility. It is founded on the framework of adaptive and entrepreneurial coordination and was integrated to ensure that the unit of analysis was based on the business unit level. Adaptive agility was determined along the dimensions of resilience, reactiveness, and incremental innovation. Entrepreneurial agility was assessed along the dimensions of preemptive, radical innovation, and proactive.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second construct as the independent variable which was enterprise resource planning (ERP) assimilation. The instrument was leveraged from Liang et al. (2007), which assessed ERP assimilation along dimensions of depth, diversity, and volume. In the work of Liang et al. (2017), the dimensions did not fully address all the components of the study. For this reason, the research integrated the guidelines of Goodhue et al. (2009) that assessed ERP assimilation along the dimensions such as diversity of routinization, diffusion, and depth of routinization.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lastRenderedPageBreak/>
        <w:t>Diversity of routinization was evaluated by collecting data on the usage of each of the functional modules in the management, operational, and decision-making practices of the organization (Wendelin, 2011). Diffusion was assessed on a 15- point scale, following Ejlertsson guidelines, by collecting objective input based on the number of functional modules of the kind of enterprise system implemented on a business unit. The depth of routinization was assessed through a nine-item scale, as a determinant of the degree to which enterprise systems were rooted in the DNA of the business level.</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 third construct is the moderating variable, which was the system agility. This instrument was leveraged from Davis (2009) to assess systems readiness with a four-item scale. However, appropriate alterations and modifications were made to ensure the unit of analysis suited the business level.</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 fourth construct was the controllable variables. The research included four controllable variables thaw were explicitly related to the business level, mainly because of their immense potential impact on business agility as hinted by extant literature (Tallon&amp;Pinsonnealt, 2011; Lu &amp; Ramamurthy, 2011; Liang et al., 2007). The four variables were industry type, revenue size, workforce size, and age. The industrial type was measured in the categories of industrial products, consumer products, government/Non-profit, and services. Regarding revenue size, it was assessed in mutually exclusive brackets. The size of the workforce was also measured in mutually exclusive intervals of brackets such as 1-499, 500-1599, 2000-4,999, and 5000+ workers. Concerning age, it was defined as the number of years since the inception of the business and also measured in mutually exclusive time frames of 0-4, 5-9, 10-19, 20-49, and 50+ years (Amol, 2012).</w:t>
      </w:r>
    </w:p>
    <w:p w:rsidR="00160160" w:rsidRPr="00765EA3" w:rsidRDefault="00160160" w:rsidP="00672E9A">
      <w:pPr>
        <w:pStyle w:val="Heading2"/>
        <w:jc w:val="center"/>
        <w:rPr>
          <w:rFonts w:ascii="Times New Roman" w:hAnsi="Times New Roman" w:cs="Times New Roman"/>
          <w:color w:val="auto"/>
          <w:sz w:val="24"/>
          <w:szCs w:val="24"/>
        </w:rPr>
      </w:pPr>
      <w:bookmarkStart w:id="12" w:name="_Toc26920143"/>
      <w:r w:rsidRPr="00765EA3">
        <w:rPr>
          <w:rFonts w:ascii="Times New Roman" w:hAnsi="Times New Roman" w:cs="Times New Roman"/>
          <w:color w:val="auto"/>
          <w:sz w:val="24"/>
          <w:szCs w:val="24"/>
        </w:rPr>
        <w:lastRenderedPageBreak/>
        <w:t>3.7 Design and Layout of the Instrument</w:t>
      </w:r>
      <w:bookmarkEnd w:id="12"/>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Data used in the research was garnered through interviews and document analysis. First, background data of different organizations were acquired. The data included plans, annual reports, press releases, and auditing reports from the institutions evaluating the organization in question. The information gleaned was then used to separate different firms. Second, desk research was conducted on two things: individual cases and the work settings operating in. Existing documents and interview transcripts are incorporated in these processes. The former does not hold as objective facts, even though they often depict what the authors presumed as actual facts. As a result, texts in these documents were treated as other sources of data like the interviews.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importance of existing records is that they have already established psychometric properties that ensure the reliability and validity of the instrument. In the scale development and contextualization, the research adopted suggestions from De </w:t>
      </w:r>
      <w:r w:rsidR="00661C4F" w:rsidRPr="00765EA3">
        <w:rPr>
          <w:rFonts w:ascii="Times New Roman" w:hAnsi="Times New Roman" w:cs="Times New Roman"/>
          <w:sz w:val="24"/>
          <w:szCs w:val="24"/>
        </w:rPr>
        <w:t>Villi’s</w:t>
      </w:r>
      <w:r w:rsidRPr="00765EA3">
        <w:rPr>
          <w:rFonts w:ascii="Times New Roman" w:hAnsi="Times New Roman" w:cs="Times New Roman"/>
          <w:sz w:val="24"/>
          <w:szCs w:val="24"/>
        </w:rPr>
        <w:t>, (2003). Since not all items in the constructs of the study were leveraged from existing instruments, the research followed a two-step process to ensure the validity and reliability of the self-developed and the modified devices. Firstly, the devices were disseminated to professionals who had a good reputation in the research area of this study. The items were then modified based on their suggestions on the bases of the validity of the research as well as the construct validity of the instrument. This was followed by a pilot survey of the instrument.</w:t>
      </w:r>
    </w:p>
    <w:p w:rsidR="00160160" w:rsidRPr="00765EA3" w:rsidRDefault="00160160" w:rsidP="00672E9A">
      <w:pPr>
        <w:pStyle w:val="Heading2"/>
        <w:jc w:val="center"/>
        <w:rPr>
          <w:rFonts w:ascii="Times New Roman" w:hAnsi="Times New Roman" w:cs="Times New Roman"/>
          <w:color w:val="auto"/>
          <w:sz w:val="24"/>
          <w:szCs w:val="24"/>
        </w:rPr>
      </w:pPr>
      <w:bookmarkStart w:id="13" w:name="_Toc26920144"/>
      <w:r w:rsidRPr="00765EA3">
        <w:rPr>
          <w:rFonts w:ascii="Times New Roman" w:hAnsi="Times New Roman" w:cs="Times New Roman"/>
          <w:color w:val="auto"/>
          <w:sz w:val="24"/>
          <w:szCs w:val="24"/>
        </w:rPr>
        <w:t>3.8 Reliability and Validity of the Research Instrument</w:t>
      </w:r>
      <w:bookmarkEnd w:id="13"/>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To ensure that the research was of high quality, much attention was focused on constructing validity, reliability, and external validity. Multiple types of triangulations were </w:t>
      </w:r>
      <w:r w:rsidRPr="00765EA3">
        <w:rPr>
          <w:rFonts w:ascii="Times New Roman" w:hAnsi="Times New Roman" w:cs="Times New Roman"/>
          <w:sz w:val="24"/>
          <w:szCs w:val="24"/>
        </w:rPr>
        <w:lastRenderedPageBreak/>
        <w:t xml:space="preserve">incorporated to improve construct validity. In the research, data triangulation was conducted through various sources of documentation as well as interviewing various knowledgeable informants who were selected based on the perspectives/insights they would offer. Research triangulation was adopted since three informants would provide their insights. Moreover, the primary contact of every business was required to pass through the case study descriptions of accuracy and understanding of business agility. After, in the research process, the participator or the business contact is requested to review the generated theoretical framework and offer feedback. Through this member check, the participants could validate that their inputs were used correctly in the representation of the research.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On the flip side, the small and non-random samples applied in the research limited the external validity of the study. Nonetheless, the goal of the study was not to generalize the population, but the theoretical model based on compatibility. To facilitate making the comparison, 'thick description' aided the participants to judge on what cases were comparable. Furthermore, although external reliability is not compelling, the weaker imitation of the validity was apparent. An accurate description of the research process, the ground rules, the cases, the incorporated methods are clear to any researcher to comprehend the research and how the conclusions were achieved. For this reason, the research instrument of the research methodology was valid and reliable.</w:t>
      </w:r>
    </w:p>
    <w:p w:rsidR="00160160" w:rsidRPr="00765EA3" w:rsidRDefault="00160160" w:rsidP="00672E9A">
      <w:pPr>
        <w:pStyle w:val="Heading2"/>
        <w:jc w:val="center"/>
        <w:rPr>
          <w:rFonts w:ascii="Times New Roman" w:hAnsi="Times New Roman" w:cs="Times New Roman"/>
          <w:color w:val="auto"/>
          <w:sz w:val="24"/>
          <w:szCs w:val="24"/>
        </w:rPr>
      </w:pPr>
      <w:bookmarkStart w:id="14" w:name="_Toc26920145"/>
      <w:r w:rsidRPr="00765EA3">
        <w:rPr>
          <w:rFonts w:ascii="Times New Roman" w:hAnsi="Times New Roman" w:cs="Times New Roman"/>
          <w:color w:val="auto"/>
          <w:sz w:val="24"/>
          <w:szCs w:val="24"/>
        </w:rPr>
        <w:t>3.8.1 The Pre-test</w:t>
      </w:r>
      <w:bookmarkEnd w:id="14"/>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Since the study incorporated existing documents, a pre-test was conducted to establish whether the instruments had the psychometric properties that ensured validity and reliability. In the development and contextualization of the instrument, the research had adopted De </w:t>
      </w:r>
      <w:r w:rsidRPr="00765EA3">
        <w:rPr>
          <w:rFonts w:ascii="Times New Roman" w:hAnsi="Times New Roman" w:cs="Times New Roman"/>
          <w:sz w:val="24"/>
          <w:szCs w:val="24"/>
        </w:rPr>
        <w:lastRenderedPageBreak/>
        <w:t xml:space="preserve">Villi’s(2003) guidelines. The pre-test was done with three experts that included management and IT experts as well as a Ph.D. student with an excellent reputation in the understanding of the instrument. The pre-test aimed to identify any problems in the instrument (questionnaire). The decision to conduct the pre-test using the experts was to ensure that the constructs were comprehensible and take as minimal time as possible. Also, the experts would also offer suggestions on how to fix any challenge in the instrument without creating other problems. The items in the instrument were updated based on the feedback from the three experts to suit the prerequisites of validity and reliability. </w:t>
      </w:r>
    </w:p>
    <w:p w:rsidR="00160160" w:rsidRPr="00765EA3" w:rsidRDefault="00160160" w:rsidP="00672E9A">
      <w:pPr>
        <w:pStyle w:val="Heading2"/>
        <w:jc w:val="center"/>
        <w:rPr>
          <w:rFonts w:ascii="Times New Roman" w:hAnsi="Times New Roman" w:cs="Times New Roman"/>
          <w:color w:val="auto"/>
          <w:sz w:val="24"/>
          <w:szCs w:val="24"/>
        </w:rPr>
      </w:pPr>
      <w:bookmarkStart w:id="15" w:name="_Toc26920146"/>
      <w:r w:rsidRPr="00765EA3">
        <w:rPr>
          <w:rFonts w:ascii="Times New Roman" w:hAnsi="Times New Roman" w:cs="Times New Roman"/>
          <w:color w:val="auto"/>
          <w:sz w:val="24"/>
          <w:szCs w:val="24"/>
        </w:rPr>
        <w:t>3.8.1 The Pilot Test</w:t>
      </w:r>
      <w:bookmarkEnd w:id="15"/>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research conducted a pilot survey by disseminating the instrument with 50 respondents (interviewees) in one big publicly traded $3 billion in the United States. The pilot study was a cross-sectional survey with all the 50 respondents carefully selected to represent four business units and also suit positions of executive responsibility. The chosen personnel were required to possess knowledge on business and IT aspects of their respective business units.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After the pilot study, an exploratory factor analysis (EFA) was conducted on the gleaned data coupled with a single factor loading of each developed construct. The EFA identified every construct to be acceptable. Moreover, a reliability analysis that leveraged Cronbach's alpha proved that the constructs had fair values of &gt;0.70 except for resilience, which tested at 0.7 and reactiveness, which tested for 0.58. This necessitated a subsequent assessment of the inter-interim correlation matrix, where items of resilience and reactiveness were re-worded in an effort to improve reliability. Also, based on the pilot test feedback from the respondents, some constructs that were not cored to the research area of this paper (factors affecting business </w:t>
      </w:r>
      <w:r w:rsidRPr="00765EA3">
        <w:rPr>
          <w:rFonts w:ascii="Times New Roman" w:hAnsi="Times New Roman" w:cs="Times New Roman"/>
          <w:sz w:val="24"/>
          <w:szCs w:val="24"/>
        </w:rPr>
        <w:lastRenderedPageBreak/>
        <w:t xml:space="preserve">agility), were dropped. Such constructs included: Social capital, IT competence in IS, and project management agility. Except for the objective items and control variables, the updated instrument had all scales as defined by the seven-point Likert Scales. </w:t>
      </w:r>
    </w:p>
    <w:p w:rsidR="00160160" w:rsidRPr="00765EA3" w:rsidRDefault="00160160" w:rsidP="00672E9A">
      <w:pPr>
        <w:pStyle w:val="Heading2"/>
        <w:jc w:val="center"/>
        <w:rPr>
          <w:rFonts w:ascii="Times New Roman" w:hAnsi="Times New Roman" w:cs="Times New Roman"/>
          <w:color w:val="auto"/>
          <w:sz w:val="24"/>
          <w:szCs w:val="24"/>
        </w:rPr>
      </w:pPr>
      <w:bookmarkStart w:id="16" w:name="_Toc26920147"/>
      <w:r w:rsidRPr="00765EA3">
        <w:rPr>
          <w:rFonts w:ascii="Times New Roman" w:hAnsi="Times New Roman" w:cs="Times New Roman"/>
          <w:color w:val="auto"/>
          <w:sz w:val="24"/>
          <w:szCs w:val="24"/>
        </w:rPr>
        <w:t>3.9 Questionnaire Distribution and Response Rate</w:t>
      </w:r>
      <w:bookmarkEnd w:id="16"/>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 updated instrument was disseminated as a cross-sectional web survey to over 2000 business organizations in the U.S. All the organizations involved in the research had implemented the SAP ERP solution; research shows that SAP is the current largest vendor of ERP program in the planet. Also, the organizations that received the finalized instrument were recognized through their membership in a U.S based non-profit association of organizations in the U.S within SAP ERP solutions in their core of operations. The respondents of the survey were majority of business and IT executives. The participators were provided with absolute confidentiality in the entire process. Equally, there was no form of remuneration for their participation. The dissemination of the web-survey was emailing via a trade group to the participating organizations.</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It was impossible to directly link to the participating organizations to assess the non-response bias. It is, however, noteworthy that the emails received from the users association from the non-respondents indicated that the conference travels and organizational policies against participation were the core rationale behind organizations that failed to respond. The response rate of the questionnaire distribution is reflected through the following tables on the main items that were under scrutiny.</w:t>
      </w:r>
    </w:p>
    <w:p w:rsidR="00160160" w:rsidRPr="00765EA3" w:rsidRDefault="00160160" w:rsidP="00160160">
      <w:pPr>
        <w:spacing w:before="240" w:after="240" w:line="480" w:lineRule="auto"/>
        <w:rPr>
          <w:rFonts w:ascii="Times New Roman" w:hAnsi="Times New Roman" w:cs="Times New Roman"/>
          <w:sz w:val="24"/>
          <w:szCs w:val="24"/>
        </w:rPr>
      </w:pPr>
      <w:r w:rsidRPr="00765EA3">
        <w:rPr>
          <w:rFonts w:ascii="Times New Roman" w:hAnsi="Times New Roman" w:cs="Times New Roman"/>
          <w:sz w:val="24"/>
          <w:szCs w:val="24"/>
        </w:rPr>
        <w:t xml:space="preserve">Business Unit – Industry </w:t>
      </w:r>
    </w:p>
    <w:tbl>
      <w:tblPr>
        <w:tblStyle w:val="TableGrid"/>
        <w:tblW w:w="0" w:type="auto"/>
        <w:tblLook w:val="04A0"/>
      </w:tblPr>
      <w:tblGrid>
        <w:gridCol w:w="3192"/>
        <w:gridCol w:w="3192"/>
        <w:gridCol w:w="3192"/>
      </w:tblGrid>
      <w:tr w:rsidR="00160160" w:rsidRPr="00765EA3" w:rsidTr="00AF2393">
        <w:tc>
          <w:tcPr>
            <w:tcW w:w="3192" w:type="dxa"/>
          </w:tcPr>
          <w:p w:rsidR="00160160" w:rsidRPr="00765EA3" w:rsidRDefault="00160160" w:rsidP="00AF2393">
            <w:pPr>
              <w:spacing w:line="480" w:lineRule="auto"/>
              <w:rPr>
                <w:rFonts w:cs="Times New Roman"/>
              </w:rPr>
            </w:pPr>
          </w:p>
        </w:tc>
        <w:tc>
          <w:tcPr>
            <w:tcW w:w="3192" w:type="dxa"/>
          </w:tcPr>
          <w:p w:rsidR="00160160" w:rsidRPr="00765EA3" w:rsidRDefault="00160160" w:rsidP="00AF2393">
            <w:pPr>
              <w:spacing w:line="480" w:lineRule="auto"/>
              <w:rPr>
                <w:rFonts w:cs="Times New Roman"/>
              </w:rPr>
            </w:pPr>
            <w:r w:rsidRPr="00765EA3">
              <w:rPr>
                <w:rFonts w:cs="Times New Roman"/>
              </w:rPr>
              <w:t>Frequency</w:t>
            </w:r>
          </w:p>
        </w:tc>
        <w:tc>
          <w:tcPr>
            <w:tcW w:w="3192" w:type="dxa"/>
          </w:tcPr>
          <w:p w:rsidR="00160160" w:rsidRPr="00765EA3" w:rsidRDefault="00160160" w:rsidP="00AF2393">
            <w:pPr>
              <w:spacing w:line="480" w:lineRule="auto"/>
              <w:rPr>
                <w:rFonts w:cs="Times New Roman"/>
              </w:rPr>
            </w:pPr>
            <w:r w:rsidRPr="00765EA3">
              <w:rPr>
                <w:rFonts w:cs="Times New Roman"/>
              </w:rPr>
              <w:t>Percent</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Consumer Products</w:t>
            </w:r>
          </w:p>
        </w:tc>
        <w:tc>
          <w:tcPr>
            <w:tcW w:w="3192" w:type="dxa"/>
          </w:tcPr>
          <w:p w:rsidR="00160160" w:rsidRPr="00765EA3" w:rsidRDefault="00160160" w:rsidP="00AF2393">
            <w:pPr>
              <w:spacing w:line="480" w:lineRule="auto"/>
              <w:rPr>
                <w:rFonts w:cs="Times New Roman"/>
              </w:rPr>
            </w:pPr>
            <w:r w:rsidRPr="00765EA3">
              <w:rPr>
                <w:rFonts w:cs="Times New Roman"/>
              </w:rPr>
              <w:t>95</w:t>
            </w:r>
          </w:p>
        </w:tc>
        <w:tc>
          <w:tcPr>
            <w:tcW w:w="3192" w:type="dxa"/>
          </w:tcPr>
          <w:p w:rsidR="00160160" w:rsidRPr="00765EA3" w:rsidRDefault="00160160" w:rsidP="00AF2393">
            <w:pPr>
              <w:spacing w:line="480" w:lineRule="auto"/>
              <w:rPr>
                <w:rFonts w:cs="Times New Roman"/>
              </w:rPr>
            </w:pPr>
            <w:r w:rsidRPr="00765EA3">
              <w:rPr>
                <w:rFonts w:cs="Times New Roman"/>
              </w:rPr>
              <w:t>44%</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Industrial Products</w:t>
            </w:r>
          </w:p>
        </w:tc>
        <w:tc>
          <w:tcPr>
            <w:tcW w:w="3192" w:type="dxa"/>
          </w:tcPr>
          <w:p w:rsidR="00160160" w:rsidRPr="00765EA3" w:rsidRDefault="00160160" w:rsidP="00AF2393">
            <w:pPr>
              <w:spacing w:line="480" w:lineRule="auto"/>
              <w:rPr>
                <w:rFonts w:cs="Times New Roman"/>
              </w:rPr>
            </w:pPr>
            <w:r w:rsidRPr="00765EA3">
              <w:rPr>
                <w:rFonts w:cs="Times New Roman"/>
              </w:rPr>
              <w:t>39</w:t>
            </w:r>
          </w:p>
        </w:tc>
        <w:tc>
          <w:tcPr>
            <w:tcW w:w="3192" w:type="dxa"/>
          </w:tcPr>
          <w:p w:rsidR="00160160" w:rsidRPr="00765EA3" w:rsidRDefault="00160160" w:rsidP="00AF2393">
            <w:pPr>
              <w:spacing w:line="480" w:lineRule="auto"/>
              <w:rPr>
                <w:rFonts w:cs="Times New Roman"/>
              </w:rPr>
            </w:pPr>
            <w:r w:rsidRPr="00765EA3">
              <w:rPr>
                <w:rFonts w:cs="Times New Roman"/>
              </w:rPr>
              <w:t>18%</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Services</w:t>
            </w:r>
          </w:p>
        </w:tc>
        <w:tc>
          <w:tcPr>
            <w:tcW w:w="3192" w:type="dxa"/>
          </w:tcPr>
          <w:p w:rsidR="00160160" w:rsidRPr="00765EA3" w:rsidRDefault="00160160" w:rsidP="00AF2393">
            <w:pPr>
              <w:spacing w:line="480" w:lineRule="auto"/>
              <w:rPr>
                <w:rFonts w:cs="Times New Roman"/>
              </w:rPr>
            </w:pPr>
            <w:r w:rsidRPr="00765EA3">
              <w:rPr>
                <w:rFonts w:cs="Times New Roman"/>
              </w:rPr>
              <w:t>45</w:t>
            </w:r>
          </w:p>
        </w:tc>
        <w:tc>
          <w:tcPr>
            <w:tcW w:w="3192" w:type="dxa"/>
          </w:tcPr>
          <w:p w:rsidR="00160160" w:rsidRPr="00765EA3" w:rsidRDefault="00160160" w:rsidP="00AF2393">
            <w:pPr>
              <w:spacing w:line="480" w:lineRule="auto"/>
              <w:rPr>
                <w:rFonts w:cs="Times New Roman"/>
              </w:rPr>
            </w:pPr>
            <w:r w:rsidRPr="00765EA3">
              <w:rPr>
                <w:rFonts w:cs="Times New Roman"/>
              </w:rPr>
              <w:t>21%</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Government / non-profit</w:t>
            </w:r>
          </w:p>
        </w:tc>
        <w:tc>
          <w:tcPr>
            <w:tcW w:w="3192" w:type="dxa"/>
          </w:tcPr>
          <w:p w:rsidR="00160160" w:rsidRPr="00765EA3" w:rsidRDefault="00160160" w:rsidP="00AF2393">
            <w:pPr>
              <w:spacing w:line="480" w:lineRule="auto"/>
              <w:rPr>
                <w:rFonts w:cs="Times New Roman"/>
              </w:rPr>
            </w:pPr>
            <w:r w:rsidRPr="00765EA3">
              <w:rPr>
                <w:rFonts w:cs="Times New Roman"/>
              </w:rPr>
              <w:t>10</w:t>
            </w:r>
          </w:p>
        </w:tc>
        <w:tc>
          <w:tcPr>
            <w:tcW w:w="3192" w:type="dxa"/>
          </w:tcPr>
          <w:p w:rsidR="00160160" w:rsidRPr="00765EA3" w:rsidRDefault="00160160" w:rsidP="00AF2393">
            <w:pPr>
              <w:spacing w:line="480" w:lineRule="auto"/>
              <w:rPr>
                <w:rFonts w:cs="Times New Roman"/>
              </w:rPr>
            </w:pPr>
            <w:r w:rsidRPr="00765EA3">
              <w:rPr>
                <w:rFonts w:cs="Times New Roman"/>
              </w:rPr>
              <w:t>5%</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Other</w:t>
            </w:r>
          </w:p>
        </w:tc>
        <w:tc>
          <w:tcPr>
            <w:tcW w:w="3192" w:type="dxa"/>
          </w:tcPr>
          <w:p w:rsidR="00160160" w:rsidRPr="00765EA3" w:rsidRDefault="00160160" w:rsidP="00AF2393">
            <w:pPr>
              <w:spacing w:line="480" w:lineRule="auto"/>
              <w:rPr>
                <w:rFonts w:cs="Times New Roman"/>
              </w:rPr>
            </w:pPr>
            <w:r w:rsidRPr="00765EA3">
              <w:rPr>
                <w:rFonts w:cs="Times New Roman"/>
              </w:rPr>
              <w:t>25</w:t>
            </w:r>
          </w:p>
        </w:tc>
        <w:tc>
          <w:tcPr>
            <w:tcW w:w="3192" w:type="dxa"/>
          </w:tcPr>
          <w:p w:rsidR="00160160" w:rsidRPr="00765EA3" w:rsidRDefault="00160160" w:rsidP="00AF2393">
            <w:pPr>
              <w:spacing w:line="480" w:lineRule="auto"/>
              <w:rPr>
                <w:rFonts w:cs="Times New Roman"/>
              </w:rPr>
            </w:pPr>
            <w:r w:rsidRPr="00765EA3">
              <w:rPr>
                <w:rFonts w:cs="Times New Roman"/>
              </w:rPr>
              <w:t>12%</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Total</w:t>
            </w:r>
          </w:p>
        </w:tc>
        <w:tc>
          <w:tcPr>
            <w:tcW w:w="3192" w:type="dxa"/>
          </w:tcPr>
          <w:p w:rsidR="00160160" w:rsidRPr="00765EA3" w:rsidRDefault="00160160" w:rsidP="00AF2393">
            <w:pPr>
              <w:spacing w:line="480" w:lineRule="auto"/>
              <w:rPr>
                <w:rFonts w:cs="Times New Roman"/>
              </w:rPr>
            </w:pPr>
            <w:r w:rsidRPr="00765EA3">
              <w:rPr>
                <w:rFonts w:cs="Times New Roman"/>
              </w:rPr>
              <w:t>215</w:t>
            </w:r>
          </w:p>
        </w:tc>
        <w:tc>
          <w:tcPr>
            <w:tcW w:w="3192" w:type="dxa"/>
          </w:tcPr>
          <w:p w:rsidR="00160160" w:rsidRPr="00765EA3" w:rsidRDefault="00160160" w:rsidP="00AF2393">
            <w:pPr>
              <w:spacing w:line="480" w:lineRule="auto"/>
              <w:rPr>
                <w:rFonts w:cs="Times New Roman"/>
              </w:rPr>
            </w:pPr>
            <w:r w:rsidRPr="00765EA3">
              <w:rPr>
                <w:rFonts w:cs="Times New Roman"/>
              </w:rPr>
              <w:t>100%</w:t>
            </w:r>
          </w:p>
        </w:tc>
      </w:tr>
    </w:tbl>
    <w:p w:rsidR="00160160" w:rsidRPr="00765EA3" w:rsidRDefault="00160160" w:rsidP="00160160">
      <w:pPr>
        <w:spacing w:before="240" w:after="240" w:line="480" w:lineRule="auto"/>
        <w:rPr>
          <w:rFonts w:ascii="Times New Roman" w:hAnsi="Times New Roman" w:cs="Times New Roman"/>
          <w:sz w:val="24"/>
          <w:szCs w:val="24"/>
        </w:rPr>
      </w:pPr>
      <w:r w:rsidRPr="00765EA3">
        <w:rPr>
          <w:rFonts w:ascii="Times New Roman" w:hAnsi="Times New Roman" w:cs="Times New Roman"/>
          <w:sz w:val="24"/>
          <w:szCs w:val="24"/>
        </w:rPr>
        <w:t xml:space="preserve">Business Unit – Revenues </w:t>
      </w:r>
    </w:p>
    <w:tbl>
      <w:tblPr>
        <w:tblStyle w:val="TableGrid"/>
        <w:tblW w:w="0" w:type="auto"/>
        <w:tblLook w:val="04A0"/>
      </w:tblPr>
      <w:tblGrid>
        <w:gridCol w:w="3192"/>
        <w:gridCol w:w="3192"/>
        <w:gridCol w:w="3192"/>
      </w:tblGrid>
      <w:tr w:rsidR="00160160" w:rsidRPr="00765EA3" w:rsidTr="00AF2393">
        <w:tc>
          <w:tcPr>
            <w:tcW w:w="3192" w:type="dxa"/>
          </w:tcPr>
          <w:p w:rsidR="00160160" w:rsidRPr="00765EA3" w:rsidRDefault="00160160" w:rsidP="00AF2393">
            <w:pPr>
              <w:spacing w:line="480" w:lineRule="auto"/>
              <w:rPr>
                <w:rFonts w:cs="Times New Roman"/>
              </w:rPr>
            </w:pPr>
          </w:p>
        </w:tc>
        <w:tc>
          <w:tcPr>
            <w:tcW w:w="3192" w:type="dxa"/>
          </w:tcPr>
          <w:p w:rsidR="00160160" w:rsidRPr="00765EA3" w:rsidRDefault="00160160" w:rsidP="00AF2393">
            <w:pPr>
              <w:spacing w:line="480" w:lineRule="auto"/>
              <w:rPr>
                <w:rFonts w:cs="Times New Roman"/>
              </w:rPr>
            </w:pPr>
            <w:r w:rsidRPr="00765EA3">
              <w:rPr>
                <w:rFonts w:cs="Times New Roman"/>
              </w:rPr>
              <w:t>Frequency</w:t>
            </w:r>
          </w:p>
        </w:tc>
        <w:tc>
          <w:tcPr>
            <w:tcW w:w="3192" w:type="dxa"/>
          </w:tcPr>
          <w:p w:rsidR="00160160" w:rsidRPr="00765EA3" w:rsidRDefault="00160160" w:rsidP="00AF2393">
            <w:pPr>
              <w:spacing w:line="480" w:lineRule="auto"/>
              <w:rPr>
                <w:rFonts w:cs="Times New Roman"/>
              </w:rPr>
            </w:pPr>
            <w:r w:rsidRPr="00765EA3">
              <w:rPr>
                <w:rFonts w:cs="Times New Roman"/>
              </w:rPr>
              <w:t>Percent</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&lt;$300 million</w:t>
            </w:r>
          </w:p>
        </w:tc>
        <w:tc>
          <w:tcPr>
            <w:tcW w:w="3192" w:type="dxa"/>
          </w:tcPr>
          <w:p w:rsidR="00160160" w:rsidRPr="00765EA3" w:rsidRDefault="00160160" w:rsidP="00AF2393">
            <w:pPr>
              <w:spacing w:line="480" w:lineRule="auto"/>
              <w:rPr>
                <w:rFonts w:cs="Times New Roman"/>
              </w:rPr>
            </w:pPr>
            <w:r w:rsidRPr="00765EA3">
              <w:rPr>
                <w:rFonts w:cs="Times New Roman"/>
              </w:rPr>
              <w:t>29</w:t>
            </w:r>
          </w:p>
        </w:tc>
        <w:tc>
          <w:tcPr>
            <w:tcW w:w="3192" w:type="dxa"/>
          </w:tcPr>
          <w:p w:rsidR="00160160" w:rsidRPr="00765EA3" w:rsidRDefault="00160160" w:rsidP="00AF2393">
            <w:pPr>
              <w:spacing w:line="480" w:lineRule="auto"/>
              <w:rPr>
                <w:rFonts w:cs="Times New Roman"/>
              </w:rPr>
            </w:pPr>
            <w:r w:rsidRPr="00765EA3">
              <w:rPr>
                <w:rFonts w:cs="Times New Roman"/>
              </w:rPr>
              <w:t>13%</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&lt;$1 billion</w:t>
            </w:r>
          </w:p>
        </w:tc>
        <w:tc>
          <w:tcPr>
            <w:tcW w:w="3192" w:type="dxa"/>
          </w:tcPr>
          <w:p w:rsidR="00160160" w:rsidRPr="00765EA3" w:rsidRDefault="00160160" w:rsidP="00AF2393">
            <w:pPr>
              <w:spacing w:line="480" w:lineRule="auto"/>
              <w:rPr>
                <w:rFonts w:cs="Times New Roman"/>
              </w:rPr>
            </w:pPr>
            <w:r w:rsidRPr="00765EA3">
              <w:rPr>
                <w:rFonts w:cs="Times New Roman"/>
              </w:rPr>
              <w:t>30</w:t>
            </w:r>
          </w:p>
        </w:tc>
        <w:tc>
          <w:tcPr>
            <w:tcW w:w="3192" w:type="dxa"/>
          </w:tcPr>
          <w:p w:rsidR="00160160" w:rsidRPr="00765EA3" w:rsidRDefault="00160160" w:rsidP="00AF2393">
            <w:pPr>
              <w:spacing w:line="480" w:lineRule="auto"/>
              <w:rPr>
                <w:rFonts w:cs="Times New Roman"/>
              </w:rPr>
            </w:pPr>
            <w:r w:rsidRPr="00765EA3">
              <w:rPr>
                <w:rFonts w:cs="Times New Roman"/>
              </w:rPr>
              <w:t>14%</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&lt;$5 billion</w:t>
            </w:r>
          </w:p>
        </w:tc>
        <w:tc>
          <w:tcPr>
            <w:tcW w:w="3192" w:type="dxa"/>
          </w:tcPr>
          <w:p w:rsidR="00160160" w:rsidRPr="00765EA3" w:rsidRDefault="00160160" w:rsidP="00AF2393">
            <w:pPr>
              <w:spacing w:line="480" w:lineRule="auto"/>
              <w:rPr>
                <w:rFonts w:cs="Times New Roman"/>
              </w:rPr>
            </w:pPr>
            <w:r w:rsidRPr="00765EA3">
              <w:rPr>
                <w:rFonts w:cs="Times New Roman"/>
              </w:rPr>
              <w:t>94</w:t>
            </w:r>
          </w:p>
        </w:tc>
        <w:tc>
          <w:tcPr>
            <w:tcW w:w="3192" w:type="dxa"/>
          </w:tcPr>
          <w:p w:rsidR="00160160" w:rsidRPr="00765EA3" w:rsidRDefault="00160160" w:rsidP="00AF2393">
            <w:pPr>
              <w:spacing w:line="480" w:lineRule="auto"/>
              <w:rPr>
                <w:rFonts w:cs="Times New Roman"/>
              </w:rPr>
            </w:pPr>
            <w:r w:rsidRPr="00765EA3">
              <w:rPr>
                <w:rFonts w:cs="Times New Roman"/>
              </w:rPr>
              <w:t>44%</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&lt;$10 billion</w:t>
            </w:r>
          </w:p>
        </w:tc>
        <w:tc>
          <w:tcPr>
            <w:tcW w:w="3192" w:type="dxa"/>
          </w:tcPr>
          <w:p w:rsidR="00160160" w:rsidRPr="00765EA3" w:rsidRDefault="00160160" w:rsidP="00AF2393">
            <w:pPr>
              <w:spacing w:line="480" w:lineRule="auto"/>
              <w:rPr>
                <w:rFonts w:cs="Times New Roman"/>
              </w:rPr>
            </w:pPr>
            <w:r w:rsidRPr="00765EA3">
              <w:rPr>
                <w:rFonts w:cs="Times New Roman"/>
              </w:rPr>
              <w:t>22</w:t>
            </w:r>
          </w:p>
        </w:tc>
        <w:tc>
          <w:tcPr>
            <w:tcW w:w="3192" w:type="dxa"/>
          </w:tcPr>
          <w:p w:rsidR="00160160" w:rsidRPr="00765EA3" w:rsidRDefault="00160160" w:rsidP="00AF2393">
            <w:pPr>
              <w:spacing w:line="480" w:lineRule="auto"/>
              <w:rPr>
                <w:rFonts w:cs="Times New Roman"/>
              </w:rPr>
            </w:pPr>
            <w:r w:rsidRPr="00765EA3">
              <w:rPr>
                <w:rFonts w:cs="Times New Roman"/>
              </w:rPr>
              <w:t>10%</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&lt;=$10 billion</w:t>
            </w:r>
          </w:p>
        </w:tc>
        <w:tc>
          <w:tcPr>
            <w:tcW w:w="3192" w:type="dxa"/>
          </w:tcPr>
          <w:p w:rsidR="00160160" w:rsidRPr="00765EA3" w:rsidRDefault="00160160" w:rsidP="00AF2393">
            <w:pPr>
              <w:spacing w:line="480" w:lineRule="auto"/>
              <w:rPr>
                <w:rFonts w:cs="Times New Roman"/>
              </w:rPr>
            </w:pPr>
            <w:r w:rsidRPr="00765EA3">
              <w:rPr>
                <w:rFonts w:cs="Times New Roman"/>
              </w:rPr>
              <w:t>40</w:t>
            </w:r>
          </w:p>
        </w:tc>
        <w:tc>
          <w:tcPr>
            <w:tcW w:w="3192" w:type="dxa"/>
          </w:tcPr>
          <w:p w:rsidR="00160160" w:rsidRPr="00765EA3" w:rsidRDefault="00160160" w:rsidP="00AF2393">
            <w:pPr>
              <w:spacing w:line="480" w:lineRule="auto"/>
              <w:rPr>
                <w:rFonts w:cs="Times New Roman"/>
              </w:rPr>
            </w:pPr>
            <w:r w:rsidRPr="00765EA3">
              <w:rPr>
                <w:rFonts w:cs="Times New Roman"/>
              </w:rPr>
              <w:t>19%</w:t>
            </w:r>
          </w:p>
        </w:tc>
      </w:tr>
      <w:tr w:rsidR="00160160" w:rsidRPr="00765EA3" w:rsidTr="00AF2393">
        <w:tc>
          <w:tcPr>
            <w:tcW w:w="3192" w:type="dxa"/>
          </w:tcPr>
          <w:p w:rsidR="00160160" w:rsidRPr="00765EA3" w:rsidRDefault="00160160" w:rsidP="00AF2393">
            <w:pPr>
              <w:spacing w:line="480" w:lineRule="auto"/>
              <w:rPr>
                <w:rFonts w:cs="Times New Roman"/>
              </w:rPr>
            </w:pPr>
            <w:r w:rsidRPr="00765EA3">
              <w:rPr>
                <w:rFonts w:cs="Times New Roman"/>
              </w:rPr>
              <w:t>Total</w:t>
            </w:r>
          </w:p>
        </w:tc>
        <w:tc>
          <w:tcPr>
            <w:tcW w:w="3192" w:type="dxa"/>
          </w:tcPr>
          <w:p w:rsidR="00160160" w:rsidRPr="00765EA3" w:rsidRDefault="00160160" w:rsidP="00AF2393">
            <w:pPr>
              <w:spacing w:line="480" w:lineRule="auto"/>
              <w:rPr>
                <w:rFonts w:cs="Times New Roman"/>
              </w:rPr>
            </w:pPr>
            <w:r w:rsidRPr="00765EA3">
              <w:rPr>
                <w:rFonts w:cs="Times New Roman"/>
              </w:rPr>
              <w:t>215</w:t>
            </w:r>
          </w:p>
        </w:tc>
        <w:tc>
          <w:tcPr>
            <w:tcW w:w="3192" w:type="dxa"/>
          </w:tcPr>
          <w:p w:rsidR="00160160" w:rsidRPr="00765EA3" w:rsidRDefault="00160160" w:rsidP="00AF2393">
            <w:pPr>
              <w:spacing w:line="480" w:lineRule="auto"/>
              <w:rPr>
                <w:rFonts w:cs="Times New Roman"/>
              </w:rPr>
            </w:pPr>
            <w:r w:rsidRPr="00765EA3">
              <w:rPr>
                <w:rFonts w:cs="Times New Roman"/>
              </w:rPr>
              <w:t>100%</w:t>
            </w:r>
          </w:p>
        </w:tc>
      </w:tr>
    </w:tbl>
    <w:p w:rsidR="00160160" w:rsidRPr="00765EA3" w:rsidRDefault="00160160" w:rsidP="00672E9A">
      <w:pPr>
        <w:pStyle w:val="Heading2"/>
        <w:jc w:val="center"/>
        <w:rPr>
          <w:rFonts w:ascii="Times New Roman" w:hAnsi="Times New Roman" w:cs="Times New Roman"/>
          <w:color w:val="auto"/>
          <w:sz w:val="24"/>
          <w:szCs w:val="24"/>
        </w:rPr>
      </w:pPr>
      <w:bookmarkStart w:id="17" w:name="_Toc26920148"/>
      <w:r w:rsidRPr="00765EA3">
        <w:rPr>
          <w:rFonts w:ascii="Times New Roman" w:hAnsi="Times New Roman" w:cs="Times New Roman"/>
          <w:color w:val="auto"/>
          <w:sz w:val="24"/>
          <w:szCs w:val="24"/>
        </w:rPr>
        <w:t>3.10 Data Analysis and Techniques</w:t>
      </w:r>
      <w:bookmarkEnd w:id="17"/>
    </w:p>
    <w:p w:rsidR="00160160" w:rsidRPr="00765EA3" w:rsidRDefault="00160160" w:rsidP="00672E9A">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Analysis of the data was done through the use of SPSS for univariate and multivariate analysis of the four items: industry, revenue, employees, and age, to ensure it was suitable for subsequent factor assessment. The achieved data was tested for both skewness and kurtosis through normality tests and revealed that normality was within the normal limits; this implies that no transformation efforts were incorporated. Also, visual inspection for kurtosis, skewness, and normality through the use of Q-Q plot, histogram, and box plot on the critical items of the </w:t>
      </w:r>
      <w:r w:rsidRPr="00765EA3">
        <w:rPr>
          <w:rFonts w:ascii="Times New Roman" w:hAnsi="Times New Roman" w:cs="Times New Roman"/>
          <w:sz w:val="24"/>
          <w:szCs w:val="24"/>
        </w:rPr>
        <w:lastRenderedPageBreak/>
        <w:t xml:space="preserve">research confirmed that skewness, kurtosis, and normality were within the reasonable limits. Moreover, the gleaned data were checked for outliers, multicollinearity, and homoscedasticity; and all proved to be within the acceptable limits.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suitability of the factor analysis was evaluated by assessing the Kaiser-Meyer-Olkin measure of sampling adequacy, which is considered to be excellent at 0.913. Besides, the research leveraged the guidelines of Bartlett's test statistic. The significance level was marked as 0.001. The research exploratory factor analysis (EFA) that was done via the principal axis factoring by integrating the Promax rotation created eight factors, where every item of the research was loading on its factors with a higher value of over 0.4.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Additionally, all the cross load differences registered values of over 0.2. The net variance explained by the created eight factors was 68.8% (Couper, 2000). Even though the number of elements in the EFA coincided with those in the theoretical model, the data analysis revealed that the sub-construct pre-emotiveness loaded with the sub-construct of proactive within the construct of the organizational agility and the rest 1-3 items of the developed constructs loaded as a separate factor. For the sake of future studies, the researchers noted that preemptive could have issues related to discriminant validity. Notably, no item of the constructs was dropped in the subsequent Confirmatory Factor Analysis (CFA). </w:t>
      </w:r>
    </w:p>
    <w:p w:rsidR="00160160" w:rsidRPr="00765EA3" w:rsidRDefault="00160160" w:rsidP="00672E9A">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CFA was conducted by using all the eight constructs coupled with their associated items. The research integrated an iterative process to add apt error covariance relationships as well as deleting some items. Three items: incremental innovation, resilience, and radical innovation, were dropped from the CFA model; as a result, leaving 30 items in the CFA model. </w:t>
      </w:r>
      <w:r w:rsidRPr="00765EA3">
        <w:rPr>
          <w:rFonts w:ascii="Times New Roman" w:hAnsi="Times New Roman" w:cs="Times New Roman"/>
          <w:sz w:val="24"/>
          <w:szCs w:val="24"/>
        </w:rPr>
        <w:lastRenderedPageBreak/>
        <w:t xml:space="preserve">The final CFA model reflected the following data: CMIN/DF = 1.641, SRMR = 0.0521, CFI = 0.954, LO= 0.47, PCLOSE = 0.157 and RMSEA = 0.055.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For all the constructs in the CFA model, both composite reliability and Cronbach's alpha proven to be greater than the 0.7 thresholds. The importance of this is confirming the theorized construct structure and also validating that the formulate correlations made after the pilot survey for improving reliability were relevant. Moreover, all the constructs revealed to have excellent convergent validity where CR was &gt; AVE, and AVE was more significant than 0.5. Except for the pr</w:t>
      </w:r>
      <w:r w:rsidR="00672E9A" w:rsidRPr="00765EA3">
        <w:rPr>
          <w:rFonts w:ascii="Times New Roman" w:hAnsi="Times New Roman" w:cs="Times New Roman"/>
          <w:sz w:val="24"/>
          <w:szCs w:val="24"/>
        </w:rPr>
        <w:t>eemptive</w:t>
      </w:r>
      <w:r w:rsidRPr="00765EA3">
        <w:rPr>
          <w:rFonts w:ascii="Times New Roman" w:hAnsi="Times New Roman" w:cs="Times New Roman"/>
          <w:sz w:val="24"/>
          <w:szCs w:val="24"/>
        </w:rPr>
        <w:t>, the other constructs had high discriminant validity that revealed that MSV&lt; AVE, a</w:t>
      </w:r>
      <w:r w:rsidR="00672E9A" w:rsidRPr="00765EA3">
        <w:rPr>
          <w:rFonts w:ascii="Times New Roman" w:hAnsi="Times New Roman" w:cs="Times New Roman"/>
          <w:sz w:val="24"/>
          <w:szCs w:val="24"/>
        </w:rPr>
        <w:t>nd ASV &lt; AVE. For preemptive</w:t>
      </w:r>
      <w:r w:rsidRPr="00765EA3">
        <w:rPr>
          <w:rFonts w:ascii="Times New Roman" w:hAnsi="Times New Roman" w:cs="Times New Roman"/>
          <w:sz w:val="24"/>
          <w:szCs w:val="24"/>
        </w:rPr>
        <w:t xml:space="preserve"> construct, however, ASV was greater than AVE, and MSV was 0.005 higher than AVE and thus considered to have acceptable discriminant validity.</w:t>
      </w:r>
    </w:p>
    <w:p w:rsidR="00160160" w:rsidRPr="00765EA3" w:rsidRDefault="00160160" w:rsidP="00160160">
      <w:pPr>
        <w:spacing w:before="240" w:after="240" w:line="480" w:lineRule="auto"/>
        <w:jc w:val="center"/>
        <w:rPr>
          <w:rFonts w:ascii="Times New Roman" w:hAnsi="Times New Roman" w:cs="Times New Roman"/>
          <w:b/>
          <w:sz w:val="24"/>
          <w:szCs w:val="24"/>
        </w:rPr>
      </w:pPr>
      <w:r w:rsidRPr="00765EA3">
        <w:rPr>
          <w:rFonts w:ascii="Times New Roman" w:hAnsi="Times New Roman" w:cs="Times New Roman"/>
          <w:b/>
          <w:sz w:val="24"/>
          <w:szCs w:val="24"/>
        </w:rPr>
        <w:t>3.10.1 The Structural Equation Modeling</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 structural equation modeling is a vital multivariate statistical analysis technique that analyzes structural relationships. It integrates both the factor and multiple regression analysis to examine the fundamental relationships between latent constructs and measured variables (Byrne, 2009). This technique is significant because it estimates interrelated and multiple dependence in a single analysis. The structural equation model (SEM) for the research was built on Amos based on the following causal models.</w:t>
      </w:r>
    </w:p>
    <w:p w:rsidR="004A0D24" w:rsidRPr="00765EA3" w:rsidRDefault="004A0D24" w:rsidP="00160160">
      <w:pPr>
        <w:spacing w:line="480" w:lineRule="auto"/>
        <w:jc w:val="center"/>
        <w:rPr>
          <w:rFonts w:ascii="Times New Roman" w:hAnsi="Times New Roman" w:cs="Times New Roman"/>
          <w:b/>
          <w:sz w:val="24"/>
          <w:szCs w:val="24"/>
        </w:rPr>
      </w:pPr>
    </w:p>
    <w:p w:rsidR="004A0D24" w:rsidRPr="00765EA3" w:rsidRDefault="004A0D24" w:rsidP="00160160">
      <w:pPr>
        <w:spacing w:line="480" w:lineRule="auto"/>
        <w:jc w:val="center"/>
        <w:rPr>
          <w:rFonts w:ascii="Times New Roman" w:hAnsi="Times New Roman" w:cs="Times New Roman"/>
          <w:b/>
          <w:sz w:val="24"/>
          <w:szCs w:val="24"/>
        </w:rPr>
      </w:pPr>
    </w:p>
    <w:p w:rsidR="004A0D24" w:rsidRPr="00765EA3" w:rsidRDefault="004A0D24" w:rsidP="00160160">
      <w:pPr>
        <w:spacing w:line="480" w:lineRule="auto"/>
        <w:jc w:val="center"/>
        <w:rPr>
          <w:rFonts w:ascii="Times New Roman" w:hAnsi="Times New Roman" w:cs="Times New Roman"/>
          <w:b/>
          <w:sz w:val="24"/>
          <w:szCs w:val="24"/>
        </w:rPr>
      </w:pPr>
    </w:p>
    <w:p w:rsidR="00160160" w:rsidRPr="00765EA3" w:rsidRDefault="00160160" w:rsidP="00A301FB">
      <w:pPr>
        <w:spacing w:line="480" w:lineRule="auto"/>
        <w:rPr>
          <w:rFonts w:ascii="Times New Roman" w:hAnsi="Times New Roman" w:cs="Times New Roman"/>
          <w:sz w:val="24"/>
          <w:szCs w:val="24"/>
        </w:rPr>
      </w:pPr>
      <w:r w:rsidRPr="00765EA3">
        <w:rPr>
          <w:rFonts w:ascii="Times New Roman" w:hAnsi="Times New Roman" w:cs="Times New Roman"/>
          <w:sz w:val="24"/>
          <w:szCs w:val="24"/>
        </w:rPr>
        <w:lastRenderedPageBreak/>
        <w:t>Model A: ERP Assimilation Positively Impacts Organizational Agility</w:t>
      </w:r>
    </w:p>
    <w:p w:rsidR="00160160" w:rsidRPr="00765EA3" w:rsidRDefault="004E5EDF" w:rsidP="00160160">
      <w:pPr>
        <w:spacing w:line="480" w:lineRule="auto"/>
        <w:rPr>
          <w:rFonts w:ascii="Times New Roman" w:hAnsi="Times New Roman" w:cs="Times New Roman"/>
          <w:sz w:val="24"/>
          <w:szCs w:val="24"/>
        </w:rPr>
      </w:pPr>
      <w:r w:rsidRPr="00765EA3">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32" type="#_x0000_t202" style="position:absolute;margin-left:172.5pt;margin-top:16.45pt;width:116.25pt;height:25.5pt;z-index:251665408" fillcolor="#4472c4 [3208]" strokecolor="#f2f2f2 [3041]" strokeweight="3pt">
            <v:shadow on="t" type="perspective" color="#1f3763 [1608]" opacity=".5" offset="1pt" offset2="-1pt"/>
            <v:textbox style="mso-next-textbox:#_x0000_s1032">
              <w:txbxContent>
                <w:p w:rsidR="00160160" w:rsidRPr="00672E9A" w:rsidRDefault="00160160" w:rsidP="00160160">
                  <w:pPr>
                    <w:rPr>
                      <w:rFonts w:ascii="Times New Roman" w:hAnsi="Times New Roman" w:cs="Times New Roman"/>
                      <w:sz w:val="24"/>
                      <w:szCs w:val="24"/>
                    </w:rPr>
                  </w:pPr>
                  <w:r w:rsidRPr="00672E9A">
                    <w:rPr>
                      <w:rFonts w:ascii="Times New Roman" w:hAnsi="Times New Roman" w:cs="Times New Roman"/>
                      <w:sz w:val="24"/>
                      <w:szCs w:val="24"/>
                    </w:rPr>
                    <w:t>Systems Agility</w:t>
                  </w:r>
                </w:p>
              </w:txbxContent>
            </v:textbox>
          </v:shape>
        </w:pict>
      </w:r>
    </w:p>
    <w:p w:rsidR="00160160" w:rsidRPr="00765EA3" w:rsidRDefault="004E5EDF" w:rsidP="00160160">
      <w:pPr>
        <w:spacing w:line="480" w:lineRule="auto"/>
        <w:rPr>
          <w:rFonts w:ascii="Times New Roman" w:hAnsi="Times New Roman" w:cs="Times New Roman"/>
          <w:sz w:val="24"/>
          <w:szCs w:val="24"/>
        </w:rPr>
      </w:pPr>
      <w:r w:rsidRPr="00765EA3">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0" type="#_x0000_t32" style="position:absolute;margin-left:231pt;margin-top:17.35pt;width:115.5pt;height:63pt;z-index:251659264" o:connectortype="straight">
            <v:stroke endarrow="block"/>
          </v:shape>
        </w:pict>
      </w:r>
      <w:r w:rsidRPr="00765EA3">
        <w:rPr>
          <w:rFonts w:ascii="Times New Roman" w:hAnsi="Times New Roman" w:cs="Times New Roman"/>
          <w:noProof/>
          <w:sz w:val="24"/>
          <w:szCs w:val="24"/>
        </w:rPr>
        <w:pict>
          <v:shape id="_x0000_s1029" type="#_x0000_t32" style="position:absolute;margin-left:231pt;margin-top:17.35pt;width:2.25pt;height:71.25pt;z-index:251660288" o:connectortype="straight">
            <v:stroke endarrow="block"/>
          </v:shape>
        </w:pict>
      </w:r>
    </w:p>
    <w:p w:rsidR="00160160" w:rsidRPr="00765EA3" w:rsidRDefault="00160160" w:rsidP="00160160">
      <w:pPr>
        <w:tabs>
          <w:tab w:val="left" w:pos="4185"/>
          <w:tab w:val="left" w:pos="4545"/>
          <w:tab w:val="left" w:pos="5925"/>
        </w:tabs>
        <w:spacing w:line="480" w:lineRule="auto"/>
        <w:rPr>
          <w:rFonts w:ascii="Times New Roman" w:hAnsi="Times New Roman" w:cs="Times New Roman"/>
          <w:sz w:val="24"/>
          <w:szCs w:val="24"/>
        </w:rPr>
      </w:pPr>
      <w:r w:rsidRPr="00765EA3">
        <w:rPr>
          <w:rFonts w:ascii="Times New Roman" w:hAnsi="Times New Roman" w:cs="Times New Roman"/>
          <w:sz w:val="24"/>
          <w:szCs w:val="24"/>
        </w:rPr>
        <w:tab/>
        <w:t>H4</w:t>
      </w:r>
      <w:r w:rsidRPr="00765EA3">
        <w:rPr>
          <w:rFonts w:ascii="Times New Roman" w:hAnsi="Times New Roman" w:cs="Times New Roman"/>
          <w:sz w:val="24"/>
          <w:szCs w:val="24"/>
        </w:rPr>
        <w:tab/>
      </w:r>
      <w:r w:rsidRPr="00765EA3">
        <w:rPr>
          <w:rFonts w:ascii="Times New Roman" w:hAnsi="Times New Roman" w:cs="Times New Roman"/>
          <w:sz w:val="24"/>
          <w:szCs w:val="24"/>
        </w:rPr>
        <w:tab/>
        <w:t>H3</w:t>
      </w:r>
    </w:p>
    <w:p w:rsidR="00160160" w:rsidRPr="00765EA3" w:rsidRDefault="00160160" w:rsidP="00160160">
      <w:pPr>
        <w:spacing w:line="480" w:lineRule="auto"/>
        <w:rPr>
          <w:rFonts w:ascii="Times New Roman" w:hAnsi="Times New Roman" w:cs="Times New Roman"/>
          <w:sz w:val="24"/>
          <w:szCs w:val="24"/>
        </w:rPr>
      </w:pPr>
    </w:p>
    <w:p w:rsidR="00160160" w:rsidRPr="00765EA3" w:rsidRDefault="004E5EDF" w:rsidP="00160160">
      <w:pPr>
        <w:tabs>
          <w:tab w:val="left" w:pos="4350"/>
          <w:tab w:val="left" w:pos="5745"/>
        </w:tabs>
        <w:spacing w:line="480" w:lineRule="auto"/>
        <w:rPr>
          <w:rFonts w:ascii="Times New Roman" w:hAnsi="Times New Roman" w:cs="Times New Roman"/>
          <w:sz w:val="24"/>
          <w:szCs w:val="24"/>
        </w:rPr>
      </w:pPr>
      <w:r w:rsidRPr="00765EA3">
        <w:rPr>
          <w:rFonts w:ascii="Times New Roman" w:hAnsi="Times New Roman" w:cs="Times New Roman"/>
          <w:noProof/>
          <w:sz w:val="24"/>
          <w:szCs w:val="24"/>
        </w:rPr>
        <w:pict>
          <v:shape id="_x0000_s1028" type="#_x0000_t32" style="position:absolute;margin-left:202.5pt;margin-top:17.2pt;width:99.75pt;height:1.5pt;z-index:251661312" o:connectortype="straight">
            <v:stroke endarrow="block"/>
          </v:shape>
        </w:pict>
      </w:r>
      <w:r w:rsidRPr="00765EA3">
        <w:rPr>
          <w:rFonts w:ascii="Times New Roman" w:hAnsi="Times New Roman" w:cs="Times New Roman"/>
          <w:noProof/>
          <w:sz w:val="24"/>
          <w:szCs w:val="24"/>
        </w:rPr>
        <w:pict>
          <v:shape id="_x0000_s1027" type="#_x0000_t202" style="position:absolute;margin-left:302.25pt;margin-top:8.95pt;width:150.75pt;height:23.25pt;z-index:251662336" fillcolor="#ed7d31 [3205]" strokecolor="#f2f2f2 [3041]" strokeweight="3pt">
            <v:shadow on="t" type="perspective" color="#823b0b [1605]" opacity=".5" offset="1pt" offset2="-1pt"/>
            <v:textbox style="mso-next-textbox:#_x0000_s1027">
              <w:txbxContent>
                <w:p w:rsidR="00160160" w:rsidRPr="00A301FB" w:rsidRDefault="00160160" w:rsidP="00160160">
                  <w:pPr>
                    <w:rPr>
                      <w:rFonts w:ascii="Times New Roman" w:hAnsi="Times New Roman" w:cs="Times New Roman"/>
                      <w:sz w:val="24"/>
                      <w:szCs w:val="24"/>
                    </w:rPr>
                  </w:pPr>
                  <w:r w:rsidRPr="00A301FB">
                    <w:rPr>
                      <w:rFonts w:ascii="Times New Roman" w:hAnsi="Times New Roman" w:cs="Times New Roman"/>
                      <w:sz w:val="24"/>
                      <w:szCs w:val="24"/>
                    </w:rPr>
                    <w:t>Organizational Agility</w:t>
                  </w:r>
                </w:p>
              </w:txbxContent>
            </v:textbox>
          </v:shape>
        </w:pict>
      </w:r>
      <w:r w:rsidRPr="00765EA3">
        <w:rPr>
          <w:rFonts w:ascii="Times New Roman" w:hAnsi="Times New Roman" w:cs="Times New Roman"/>
          <w:noProof/>
          <w:sz w:val="24"/>
          <w:szCs w:val="24"/>
        </w:rPr>
        <w:pict>
          <v:shape id="_x0000_s1026" type="#_x0000_t202" style="position:absolute;margin-left:63.75pt;margin-top:2.95pt;width:138.75pt;height:24pt;z-index:251663360" fillcolor="#a5a5a5 [3206]" strokecolor="#f2f2f2 [3041]" strokeweight="3pt">
            <v:shadow on="t" type="perspective" color="#525252 [1606]" opacity=".5" offset="1pt" offset2="-1pt"/>
            <v:textbox style="mso-next-textbox:#_x0000_s1026">
              <w:txbxContent>
                <w:p w:rsidR="00160160" w:rsidRPr="00A301FB" w:rsidRDefault="00160160" w:rsidP="00160160">
                  <w:pPr>
                    <w:rPr>
                      <w:rFonts w:ascii="Times New Roman" w:hAnsi="Times New Roman" w:cs="Times New Roman"/>
                      <w:sz w:val="24"/>
                      <w:szCs w:val="24"/>
                    </w:rPr>
                  </w:pPr>
                  <w:r w:rsidRPr="00A301FB">
                    <w:rPr>
                      <w:rFonts w:ascii="Times New Roman" w:hAnsi="Times New Roman" w:cs="Times New Roman"/>
                      <w:sz w:val="24"/>
                      <w:szCs w:val="24"/>
                    </w:rPr>
                    <w:t>ERP Assimilation</w:t>
                  </w:r>
                </w:p>
              </w:txbxContent>
            </v:textbox>
          </v:shape>
        </w:pict>
      </w:r>
      <w:r w:rsidR="00160160" w:rsidRPr="00765EA3">
        <w:rPr>
          <w:rFonts w:ascii="Times New Roman" w:hAnsi="Times New Roman" w:cs="Times New Roman"/>
          <w:sz w:val="24"/>
          <w:szCs w:val="24"/>
        </w:rPr>
        <w:tab/>
        <w:t>+</w:t>
      </w:r>
      <w:r w:rsidR="00160160" w:rsidRPr="00765EA3">
        <w:rPr>
          <w:rFonts w:ascii="Times New Roman" w:hAnsi="Times New Roman" w:cs="Times New Roman"/>
          <w:sz w:val="24"/>
          <w:szCs w:val="24"/>
        </w:rPr>
        <w:tab/>
        <w:t>+</w:t>
      </w:r>
    </w:p>
    <w:p w:rsidR="00160160" w:rsidRPr="00765EA3" w:rsidRDefault="00160160" w:rsidP="00160160">
      <w:pPr>
        <w:tabs>
          <w:tab w:val="center" w:pos="4680"/>
          <w:tab w:val="left" w:pos="5760"/>
        </w:tabs>
        <w:spacing w:line="480" w:lineRule="auto"/>
        <w:rPr>
          <w:rFonts w:ascii="Times New Roman" w:hAnsi="Times New Roman" w:cs="Times New Roman"/>
          <w:sz w:val="24"/>
          <w:szCs w:val="24"/>
        </w:rPr>
      </w:pPr>
      <w:r w:rsidRPr="00765EA3">
        <w:rPr>
          <w:rFonts w:ascii="Times New Roman" w:hAnsi="Times New Roman" w:cs="Times New Roman"/>
          <w:sz w:val="24"/>
          <w:szCs w:val="24"/>
        </w:rPr>
        <w:tab/>
        <w:t>H1</w:t>
      </w:r>
      <w:r w:rsidRPr="00765EA3">
        <w:rPr>
          <w:rFonts w:ascii="Times New Roman" w:hAnsi="Times New Roman" w:cs="Times New Roman"/>
          <w:sz w:val="24"/>
          <w:szCs w:val="24"/>
        </w:rPr>
        <w:tab/>
        <w:t>+</w:t>
      </w:r>
    </w:p>
    <w:p w:rsidR="00A301FB" w:rsidRPr="00765EA3" w:rsidRDefault="00A301FB" w:rsidP="00A301FB">
      <w:pPr>
        <w:spacing w:line="480" w:lineRule="auto"/>
        <w:rPr>
          <w:rFonts w:ascii="Times New Roman" w:hAnsi="Times New Roman" w:cs="Times New Roman"/>
          <w:sz w:val="24"/>
          <w:szCs w:val="24"/>
        </w:rPr>
      </w:pPr>
      <w:r w:rsidRPr="00765EA3">
        <w:rPr>
          <w:rFonts w:ascii="Times New Roman" w:hAnsi="Times New Roman" w:cs="Times New Roman"/>
          <w:sz w:val="24"/>
          <w:szCs w:val="24"/>
        </w:rPr>
        <w:t>Model B: ERP assimilation negatively impacts organizational agility</w:t>
      </w:r>
    </w:p>
    <w:p w:rsidR="00A301FB" w:rsidRPr="00765EA3" w:rsidRDefault="004E5EDF" w:rsidP="00A301FB">
      <w:pPr>
        <w:spacing w:line="480" w:lineRule="auto"/>
        <w:rPr>
          <w:rFonts w:ascii="Times New Roman" w:hAnsi="Times New Roman" w:cs="Times New Roman"/>
          <w:sz w:val="24"/>
          <w:szCs w:val="24"/>
        </w:rPr>
      </w:pPr>
      <w:r w:rsidRPr="00765EA3">
        <w:rPr>
          <w:rFonts w:ascii="Times New Roman" w:hAnsi="Times New Roman" w:cs="Times New Roman"/>
          <w:noProof/>
          <w:sz w:val="24"/>
          <w:szCs w:val="24"/>
        </w:rPr>
        <w:pict>
          <v:shape id="_x0000_s1033" type="#_x0000_t202" style="position:absolute;margin-left:170.25pt;margin-top:8.85pt;width:148.5pt;height:26.25pt;z-index:251667456" fillcolor="#4472c4 [3208]" strokecolor="#f2f2f2 [3041]" strokeweight="3pt">
            <v:shadow on="t" type="perspective" color="#1f3763 [1608]" opacity=".5" offset="1pt" offset2="-1pt"/>
            <v:textbox style="mso-next-textbox:#_x0000_s1033">
              <w:txbxContent>
                <w:p w:rsidR="00A301FB" w:rsidRPr="00A301FB" w:rsidRDefault="00A301FB" w:rsidP="00A301FB">
                  <w:pPr>
                    <w:rPr>
                      <w:rFonts w:ascii="Times New Roman" w:hAnsi="Times New Roman" w:cs="Times New Roman"/>
                      <w:sz w:val="24"/>
                      <w:szCs w:val="24"/>
                    </w:rPr>
                  </w:pPr>
                  <w:r w:rsidRPr="00A301FB">
                    <w:rPr>
                      <w:rFonts w:ascii="Times New Roman" w:hAnsi="Times New Roman" w:cs="Times New Roman"/>
                      <w:sz w:val="24"/>
                      <w:szCs w:val="24"/>
                    </w:rPr>
                    <w:t>Systems Agility</w:t>
                  </w:r>
                </w:p>
              </w:txbxContent>
            </v:textbox>
          </v:shape>
        </w:pict>
      </w:r>
    </w:p>
    <w:p w:rsidR="00A301FB" w:rsidRPr="00765EA3" w:rsidRDefault="004E5EDF" w:rsidP="00A301FB">
      <w:pPr>
        <w:spacing w:line="480" w:lineRule="auto"/>
        <w:rPr>
          <w:rFonts w:ascii="Times New Roman" w:hAnsi="Times New Roman" w:cs="Times New Roman"/>
          <w:sz w:val="24"/>
          <w:szCs w:val="24"/>
        </w:rPr>
      </w:pPr>
      <w:r w:rsidRPr="00765EA3">
        <w:rPr>
          <w:rFonts w:ascii="Times New Roman" w:hAnsi="Times New Roman" w:cs="Times New Roman"/>
          <w:noProof/>
          <w:sz w:val="24"/>
          <w:szCs w:val="24"/>
        </w:rPr>
        <w:pict>
          <v:shape id="_x0000_s1038" type="#_x0000_t32" style="position:absolute;margin-left:210.75pt;margin-top:11.3pt;width:108.75pt;height:62.25pt;z-index:251672576" o:connectortype="straight">
            <v:stroke endarrow="block"/>
          </v:shape>
        </w:pict>
      </w:r>
      <w:r w:rsidRPr="00765EA3">
        <w:rPr>
          <w:rFonts w:ascii="Times New Roman" w:hAnsi="Times New Roman" w:cs="Times New Roman"/>
          <w:noProof/>
          <w:sz w:val="24"/>
          <w:szCs w:val="24"/>
        </w:rPr>
        <w:pict>
          <v:shape id="_x0000_s1037" type="#_x0000_t32" style="position:absolute;margin-left:210.75pt;margin-top:11.3pt;width:3pt;height:78.75pt;z-index:251671552" o:connectortype="straight">
            <v:stroke endarrow="block"/>
          </v:shape>
        </w:pict>
      </w:r>
    </w:p>
    <w:p w:rsidR="00A301FB" w:rsidRPr="00765EA3" w:rsidRDefault="00A301FB" w:rsidP="00A301FB">
      <w:pPr>
        <w:tabs>
          <w:tab w:val="left" w:pos="3645"/>
          <w:tab w:val="left" w:pos="6120"/>
        </w:tabs>
        <w:spacing w:line="480" w:lineRule="auto"/>
        <w:rPr>
          <w:rFonts w:ascii="Times New Roman" w:hAnsi="Times New Roman" w:cs="Times New Roman"/>
          <w:sz w:val="24"/>
          <w:szCs w:val="24"/>
        </w:rPr>
      </w:pPr>
      <w:r w:rsidRPr="00765EA3">
        <w:rPr>
          <w:rFonts w:ascii="Times New Roman" w:hAnsi="Times New Roman" w:cs="Times New Roman"/>
          <w:sz w:val="24"/>
          <w:szCs w:val="24"/>
        </w:rPr>
        <w:tab/>
        <w:t>H5</w:t>
      </w:r>
      <w:r w:rsidRPr="00765EA3">
        <w:rPr>
          <w:rFonts w:ascii="Times New Roman" w:hAnsi="Times New Roman" w:cs="Times New Roman"/>
          <w:sz w:val="24"/>
          <w:szCs w:val="24"/>
        </w:rPr>
        <w:tab/>
        <w:t>H3</w:t>
      </w:r>
    </w:p>
    <w:p w:rsidR="00A301FB" w:rsidRPr="00765EA3" w:rsidRDefault="00A301FB" w:rsidP="00A301FB">
      <w:pPr>
        <w:tabs>
          <w:tab w:val="left" w:pos="5730"/>
        </w:tabs>
        <w:spacing w:line="480" w:lineRule="auto"/>
        <w:rPr>
          <w:rFonts w:ascii="Times New Roman" w:hAnsi="Times New Roman" w:cs="Times New Roman"/>
          <w:sz w:val="24"/>
          <w:szCs w:val="24"/>
        </w:rPr>
      </w:pPr>
      <w:r w:rsidRPr="00765EA3">
        <w:rPr>
          <w:rFonts w:ascii="Times New Roman" w:hAnsi="Times New Roman" w:cs="Times New Roman"/>
          <w:sz w:val="24"/>
          <w:szCs w:val="24"/>
        </w:rPr>
        <w:tab/>
        <w:t>+</w:t>
      </w:r>
    </w:p>
    <w:p w:rsidR="00A301FB" w:rsidRPr="00765EA3" w:rsidRDefault="004E5EDF" w:rsidP="00A301FB">
      <w:pPr>
        <w:tabs>
          <w:tab w:val="left" w:pos="3930"/>
        </w:tabs>
        <w:spacing w:line="480" w:lineRule="auto"/>
        <w:rPr>
          <w:rFonts w:ascii="Times New Roman" w:hAnsi="Times New Roman" w:cs="Times New Roman"/>
          <w:sz w:val="24"/>
          <w:szCs w:val="24"/>
        </w:rPr>
      </w:pPr>
      <w:r w:rsidRPr="00765EA3">
        <w:rPr>
          <w:rFonts w:ascii="Times New Roman" w:hAnsi="Times New Roman" w:cs="Times New Roman"/>
          <w:noProof/>
          <w:sz w:val="24"/>
          <w:szCs w:val="24"/>
        </w:rPr>
        <w:pict>
          <v:shape id="_x0000_s1036" type="#_x0000_t32" style="position:absolute;margin-left:170.25pt;margin-top:18.65pt;width:136.5pt;height:0;z-index:251670528" o:connectortype="straight">
            <v:stroke endarrow="block"/>
          </v:shape>
        </w:pict>
      </w:r>
      <w:r w:rsidRPr="00765EA3">
        <w:rPr>
          <w:rFonts w:ascii="Times New Roman" w:hAnsi="Times New Roman" w:cs="Times New Roman"/>
          <w:noProof/>
          <w:sz w:val="24"/>
          <w:szCs w:val="24"/>
        </w:rPr>
        <w:pict>
          <v:shape id="_x0000_s1035" type="#_x0000_t202" style="position:absolute;margin-left:306.75pt;margin-top:2.15pt;width:157.5pt;height:28.5pt;z-index:251669504" fillcolor="#ed7d31 [3205]" strokecolor="#f2f2f2 [3041]" strokeweight="3pt">
            <v:shadow on="t" type="perspective" color="#823b0b [1605]" opacity=".5" offset="1pt" offset2="-1pt"/>
            <v:textbox>
              <w:txbxContent>
                <w:p w:rsidR="00A301FB" w:rsidRPr="00A301FB" w:rsidRDefault="00A301FB" w:rsidP="00A301FB">
                  <w:pPr>
                    <w:rPr>
                      <w:rFonts w:ascii="Times New Roman" w:hAnsi="Times New Roman" w:cs="Times New Roman"/>
                      <w:sz w:val="24"/>
                      <w:szCs w:val="24"/>
                    </w:rPr>
                  </w:pPr>
                  <w:r w:rsidRPr="00A301FB">
                    <w:rPr>
                      <w:rFonts w:ascii="Times New Roman" w:hAnsi="Times New Roman" w:cs="Times New Roman"/>
                      <w:sz w:val="24"/>
                      <w:szCs w:val="24"/>
                    </w:rPr>
                    <w:t>Organizational Agility</w:t>
                  </w:r>
                </w:p>
              </w:txbxContent>
            </v:textbox>
          </v:shape>
        </w:pict>
      </w:r>
      <w:r w:rsidRPr="00765EA3">
        <w:rPr>
          <w:rFonts w:ascii="Times New Roman" w:hAnsi="Times New Roman" w:cs="Times New Roman"/>
          <w:noProof/>
          <w:sz w:val="24"/>
          <w:szCs w:val="24"/>
        </w:rPr>
        <w:pict>
          <v:shape id="_x0000_s1034" type="#_x0000_t202" style="position:absolute;margin-left:26.25pt;margin-top:1.4pt;width:2in;height:29.25pt;z-index:251668480" fillcolor="#a5a5a5 [3206]" strokecolor="#f2f2f2 [3041]" strokeweight="3pt">
            <v:shadow on="t" type="perspective" color="#525252 [1606]" opacity=".5" offset="1pt" offset2="-1pt"/>
            <v:textbox>
              <w:txbxContent>
                <w:p w:rsidR="00A301FB" w:rsidRPr="00A301FB" w:rsidRDefault="00A301FB" w:rsidP="00A301FB">
                  <w:pPr>
                    <w:rPr>
                      <w:rFonts w:ascii="Times New Roman" w:hAnsi="Times New Roman" w:cs="Times New Roman"/>
                      <w:sz w:val="24"/>
                      <w:szCs w:val="24"/>
                    </w:rPr>
                  </w:pPr>
                  <w:r w:rsidRPr="00A301FB">
                    <w:rPr>
                      <w:rFonts w:ascii="Times New Roman" w:hAnsi="Times New Roman" w:cs="Times New Roman"/>
                      <w:sz w:val="24"/>
                      <w:szCs w:val="24"/>
                    </w:rPr>
                    <w:t>ERP Assimilation</w:t>
                  </w:r>
                </w:p>
              </w:txbxContent>
            </v:textbox>
          </v:shape>
        </w:pict>
      </w:r>
      <w:r w:rsidR="00A301FB" w:rsidRPr="00765EA3">
        <w:rPr>
          <w:rFonts w:ascii="Times New Roman" w:hAnsi="Times New Roman" w:cs="Times New Roman"/>
          <w:sz w:val="24"/>
          <w:szCs w:val="24"/>
        </w:rPr>
        <w:tab/>
        <w:t>-</w:t>
      </w:r>
    </w:p>
    <w:p w:rsidR="00A301FB" w:rsidRPr="00765EA3" w:rsidRDefault="00A301FB" w:rsidP="00A301FB">
      <w:pPr>
        <w:tabs>
          <w:tab w:val="center" w:pos="4680"/>
          <w:tab w:val="left" w:pos="5715"/>
        </w:tabs>
        <w:spacing w:line="480" w:lineRule="auto"/>
        <w:rPr>
          <w:rFonts w:ascii="Times New Roman" w:hAnsi="Times New Roman" w:cs="Times New Roman"/>
          <w:sz w:val="24"/>
          <w:szCs w:val="24"/>
        </w:rPr>
      </w:pPr>
      <w:r w:rsidRPr="00765EA3">
        <w:rPr>
          <w:rFonts w:ascii="Times New Roman" w:hAnsi="Times New Roman" w:cs="Times New Roman"/>
          <w:sz w:val="24"/>
          <w:szCs w:val="24"/>
        </w:rPr>
        <w:tab/>
        <w:t>H2</w:t>
      </w:r>
      <w:r w:rsidRPr="00765EA3">
        <w:rPr>
          <w:rFonts w:ascii="Times New Roman" w:hAnsi="Times New Roman" w:cs="Times New Roman"/>
          <w:sz w:val="24"/>
          <w:szCs w:val="24"/>
        </w:rPr>
        <w:tab/>
        <w:t>-</w:t>
      </w:r>
    </w:p>
    <w:p w:rsidR="00A301FB" w:rsidRPr="00765EA3" w:rsidRDefault="00A301FB" w:rsidP="00160160">
      <w:pPr>
        <w:spacing w:before="240" w:after="240" w:line="480" w:lineRule="auto"/>
        <w:ind w:firstLine="720"/>
        <w:rPr>
          <w:rFonts w:ascii="Times New Roman" w:hAnsi="Times New Roman" w:cs="Times New Roman"/>
          <w:sz w:val="24"/>
          <w:szCs w:val="24"/>
        </w:rPr>
      </w:pPr>
    </w:p>
    <w:p w:rsidR="00A301FB" w:rsidRPr="00765EA3" w:rsidRDefault="00A301FB" w:rsidP="00160160">
      <w:pPr>
        <w:spacing w:before="240" w:after="240" w:line="480" w:lineRule="auto"/>
        <w:ind w:firstLine="720"/>
        <w:rPr>
          <w:rFonts w:ascii="Times New Roman" w:hAnsi="Times New Roman" w:cs="Times New Roman"/>
          <w:sz w:val="24"/>
          <w:szCs w:val="24"/>
        </w:rPr>
      </w:pPr>
    </w:p>
    <w:p w:rsidR="00A301FB" w:rsidRPr="00765EA3" w:rsidRDefault="00A301FB" w:rsidP="00160160">
      <w:pPr>
        <w:spacing w:before="240" w:after="240" w:line="480" w:lineRule="auto"/>
        <w:ind w:firstLine="720"/>
        <w:rPr>
          <w:rFonts w:ascii="Times New Roman" w:hAnsi="Times New Roman" w:cs="Times New Roman"/>
          <w:sz w:val="24"/>
          <w:szCs w:val="24"/>
        </w:rPr>
      </w:pPr>
    </w:p>
    <w:p w:rsidR="00A301FB" w:rsidRPr="00765EA3" w:rsidRDefault="00A301FB" w:rsidP="00160160">
      <w:pPr>
        <w:spacing w:before="240" w:after="240" w:line="480" w:lineRule="auto"/>
        <w:ind w:firstLine="720"/>
        <w:rPr>
          <w:rFonts w:ascii="Times New Roman" w:hAnsi="Times New Roman" w:cs="Times New Roman"/>
          <w:sz w:val="24"/>
          <w:szCs w:val="24"/>
        </w:rPr>
      </w:pP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lastRenderedPageBreak/>
        <w:t>The final SEM trimmed model was formulated by evaluating modification indices, trimming insignificant paths where necessary, and adding covariance paths by leveraging theoretically justified guidelines. The final trimmed model appeared as CMIN/DF = 2.69, RMSEA = 0.089, CFI = 0.956, SRMR = 0.0507, LO = 0.069, PCLOSE = 0.001, and HI = 0.11 (Amol, 2012).</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final SEM revealed that ERP assimilation (β=0.146) is significant as a determinant of organizational agility (p=0.01) (Amol, 2012). β being positive is an indication that ERP assimilation has a positive influence on organizational agility. At the same time, systems agility (β=0.437) was found to be a significant determinant of business agility (Amol, 2012). Again, β is a positive (0.01), implying that systems agility has a strong correlation with the agility of a business (Amol, 2012). The research conducted the relationship (interactive terms) between ERP assimilation and systems agility and found it to be β=0.057, and significant at the p &lt; 0.1 level. This is an implication that systems agility moderates the impact of ERP assimilation on business agility (Yauch, 2011).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In general, Model A was accepted by the findings of the Structural Equation Modeling, where positive effects of ERP assimilation had a positive impact on organizational agility. On the flip side, model B was rejected by the findings since it was contrary to the Model A that was proven. Model A accounted for 49.6% of the variance of business agility (Amol, 2012). Moreover, no control variable formulated in the operationalization of constructs was found to be significant in evaluating organizational agility.</w:t>
      </w:r>
    </w:p>
    <w:p w:rsidR="00160160" w:rsidRPr="00765EA3" w:rsidRDefault="00160160" w:rsidP="00160160">
      <w:pPr>
        <w:spacing w:before="240" w:after="240" w:line="480" w:lineRule="auto"/>
        <w:jc w:val="center"/>
        <w:rPr>
          <w:rFonts w:ascii="Times New Roman" w:hAnsi="Times New Roman" w:cs="Times New Roman"/>
          <w:b/>
          <w:sz w:val="24"/>
          <w:szCs w:val="24"/>
        </w:rPr>
      </w:pPr>
      <w:r w:rsidRPr="00765EA3">
        <w:rPr>
          <w:rFonts w:ascii="Times New Roman" w:hAnsi="Times New Roman" w:cs="Times New Roman"/>
          <w:b/>
          <w:sz w:val="24"/>
          <w:szCs w:val="24"/>
        </w:rPr>
        <w:t>3.11 Chapter Summary</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lastRenderedPageBreak/>
        <w:t>For the last few decades, organizations have been under inexorable and transformational alterations. Business enterprises across all industries in the planet have been operating within increasingly competitive and unstable organizations in the wake of massive globalization labor mobility and revolution in telecommunication. With such massive changes, only a few firms can claim a monopoly, and even in such a case, a firm is not entirely immune to being rivaled.</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In addition, since 1990, firms have undergone tremendous changes by incorporating different kinds of innovations in their operations. As a result, the advancement of some firms gives them competitive advantages over their rivals. Some companies lack mechanisms to adapt to such threats and ultimately succumb to the cut-throat competition, simply because they lack the organizational agility.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Agility is the ability of an organization to detect and respond to opportunities and threats in the daily operations with speed, ease, and ability. Different factors determine organizational agility. Scholars have endeavored in the research to understand how these factors impact the agility of the firm.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 research methodology in this paper integrates triangulations to understand the crucial subject area of agility. The document leverages both positivism and interpretivist research philosophies to study, collect, and interpret data related to the correlation between systems agility, enterprise resource planning (ERP), and organizational agility. The approach of the research is the abductive method since the study leverages all the relevant theoretical frameworks to formulate the final model that would be valid and reliable. It applies the social metric quantitative design in the analysis of the acquired data.</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lastRenderedPageBreak/>
        <w:t xml:space="preserve">The research targets the U.S industries and organizations and does not limit the size of the sample. The study incorporates a survey and dissemination of questionnaires as the primary tools for the collection of data. The questionnaires were disseminated through a kind of a web-based survey. Additionally, the research operationalized several constructs as the indicator of the research methodology. The different constructs included: organizational agility, which is the dependent variable, the independent variable, which was the Enterprise Resource planning assimilation; the moderating variable, which was the system's agility; and finally, other possible controllable variables.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 xml:space="preserve">The theoretical development of the research instrument was conducted by knowledgeable personnel, including business executives and Ph.D. students, to ensure it was accurate and was easy for every participator. Also, more changes were done after the pre-test and the pilot test to ensure the instrument suited the modern requirements. </w:t>
      </w:r>
    </w:p>
    <w:p w:rsidR="00160160" w:rsidRPr="00765EA3" w:rsidRDefault="00160160" w:rsidP="00160160">
      <w:pPr>
        <w:spacing w:before="240" w:after="240" w:line="480" w:lineRule="auto"/>
        <w:ind w:firstLine="720"/>
        <w:rPr>
          <w:rFonts w:ascii="Times New Roman" w:hAnsi="Times New Roman" w:cs="Times New Roman"/>
          <w:sz w:val="24"/>
          <w:szCs w:val="24"/>
        </w:rPr>
      </w:pPr>
      <w:r w:rsidRPr="00765EA3">
        <w:rPr>
          <w:rFonts w:ascii="Times New Roman" w:hAnsi="Times New Roman" w:cs="Times New Roman"/>
          <w:sz w:val="24"/>
          <w:szCs w:val="24"/>
        </w:rPr>
        <w:t>The Analysis of the data was done after the data was screened through a series of steps to ensure kurtosis, skewness, and outliers were within the acceptable range. The data analysis technique was the SPSS for univariate and multivariate analysis. After the analysis of data, a Strategic Equation Modeling (SEM) among the constructs was developed. The SEM was created from two models that were created before carrying out the research. The SEM revealed that both the Enterprise Resource Planning and Systems agility were significant determinants of organizational agility. Therefore, both systems agility and ERP have a strong correlation with organizational agility.</w:t>
      </w:r>
    </w:p>
    <w:p w:rsidR="00160160" w:rsidRPr="00765EA3" w:rsidRDefault="00160160" w:rsidP="00160160">
      <w:pPr>
        <w:spacing w:before="240" w:after="240" w:line="480" w:lineRule="auto"/>
        <w:rPr>
          <w:rFonts w:ascii="Times New Roman" w:hAnsi="Times New Roman" w:cs="Times New Roman"/>
          <w:sz w:val="24"/>
          <w:szCs w:val="24"/>
        </w:rPr>
      </w:pPr>
    </w:p>
    <w:p w:rsidR="00160160" w:rsidRPr="00765EA3" w:rsidRDefault="00160160" w:rsidP="00160160">
      <w:pPr>
        <w:spacing w:before="240" w:after="240" w:line="480" w:lineRule="auto"/>
        <w:jc w:val="center"/>
        <w:rPr>
          <w:rFonts w:ascii="Times New Roman" w:hAnsi="Times New Roman" w:cs="Times New Roman"/>
          <w:sz w:val="24"/>
          <w:szCs w:val="24"/>
        </w:rPr>
      </w:pPr>
      <w:r w:rsidRPr="00765EA3">
        <w:rPr>
          <w:rFonts w:ascii="Times New Roman" w:hAnsi="Times New Roman" w:cs="Times New Roman"/>
          <w:sz w:val="24"/>
          <w:szCs w:val="24"/>
        </w:rPr>
        <w:lastRenderedPageBreak/>
        <w:t>References</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Amol, T. (2012). Organizational Agility and Complex Eon Organizational Agility Enterprise System Innovations: A Mixed-Method Study of the Effects of Enterprise Systems. Case Western Reserve University School of Graduate Studies, 1-204.</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 xml:space="preserve">Byrne, B. (2009). </w:t>
      </w:r>
      <w:r w:rsidRPr="00765EA3">
        <w:rPr>
          <w:rFonts w:ascii="Times New Roman" w:hAnsi="Times New Roman" w:cs="Times New Roman"/>
          <w:i/>
          <w:sz w:val="24"/>
          <w:szCs w:val="24"/>
        </w:rPr>
        <w:t>Structural Equation Modelling with AMOS: Basic Concepts, applications, and programming (2nd ed.).</w:t>
      </w:r>
      <w:r w:rsidRPr="00765EA3">
        <w:rPr>
          <w:rFonts w:ascii="Times New Roman" w:hAnsi="Times New Roman" w:cs="Times New Roman"/>
          <w:sz w:val="24"/>
          <w:szCs w:val="24"/>
        </w:rPr>
        <w:t xml:space="preserve"> New York: Routledge/Taylor &amp; Francis.</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Collis, J., &amp; Hussey, R. (2009).</w:t>
      </w:r>
      <w:r w:rsidRPr="00765EA3">
        <w:rPr>
          <w:rFonts w:ascii="Times New Roman" w:hAnsi="Times New Roman" w:cs="Times New Roman"/>
          <w:i/>
          <w:sz w:val="24"/>
          <w:szCs w:val="24"/>
        </w:rPr>
        <w:t>Business Research: A Practical Guide for Undergraduate and Postgraduate Students (3rd ed.).</w:t>
      </w:r>
      <w:r w:rsidRPr="00765EA3">
        <w:rPr>
          <w:rFonts w:ascii="Times New Roman" w:hAnsi="Times New Roman" w:cs="Times New Roman"/>
          <w:sz w:val="24"/>
          <w:szCs w:val="24"/>
        </w:rPr>
        <w:t xml:space="preserve"> Hampshire: Palgrave Macmillan.</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 xml:space="preserve">Couper, M. (2000). Review: Web surveys: a review of issues and approaches. </w:t>
      </w:r>
      <w:r w:rsidRPr="00765EA3">
        <w:rPr>
          <w:rFonts w:ascii="Times New Roman" w:hAnsi="Times New Roman" w:cs="Times New Roman"/>
          <w:i/>
          <w:sz w:val="24"/>
          <w:szCs w:val="24"/>
        </w:rPr>
        <w:t>The Public Opinion Quarterly,</w:t>
      </w:r>
      <w:r w:rsidRPr="00765EA3">
        <w:rPr>
          <w:rFonts w:ascii="Times New Roman" w:hAnsi="Times New Roman" w:cs="Times New Roman"/>
          <w:sz w:val="24"/>
          <w:szCs w:val="24"/>
        </w:rPr>
        <w:t xml:space="preserve"> 464-494.</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 xml:space="preserve">Cresswell, J. (2009). </w:t>
      </w:r>
      <w:r w:rsidRPr="00765EA3">
        <w:rPr>
          <w:rFonts w:ascii="Times New Roman" w:hAnsi="Times New Roman" w:cs="Times New Roman"/>
          <w:i/>
          <w:sz w:val="24"/>
          <w:szCs w:val="24"/>
        </w:rPr>
        <w:t>Research design: Qualitative, Quantitative, and Mixed Methods Approach.</w:t>
      </w:r>
      <w:bookmarkStart w:id="18" w:name="_GoBack"/>
      <w:bookmarkEnd w:id="18"/>
      <w:r w:rsidRPr="00765EA3">
        <w:rPr>
          <w:rFonts w:ascii="Times New Roman" w:hAnsi="Times New Roman" w:cs="Times New Roman"/>
          <w:sz w:val="24"/>
          <w:szCs w:val="24"/>
        </w:rPr>
        <w:t>Thousand Oaks: Sage Publications.</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DeVellis, R. (2003</w:t>
      </w:r>
      <w:r w:rsidRPr="00765EA3">
        <w:rPr>
          <w:rFonts w:ascii="Times New Roman" w:hAnsi="Times New Roman" w:cs="Times New Roman"/>
          <w:i/>
          <w:sz w:val="24"/>
          <w:szCs w:val="24"/>
        </w:rPr>
        <w:t xml:space="preserve">). Scale development: Theory and Applications (2nd ed). </w:t>
      </w:r>
      <w:r w:rsidRPr="00765EA3">
        <w:rPr>
          <w:rFonts w:ascii="Times New Roman" w:hAnsi="Times New Roman" w:cs="Times New Roman"/>
          <w:sz w:val="24"/>
          <w:szCs w:val="24"/>
        </w:rPr>
        <w:t>Thousand Oaks: Sage.</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 xml:space="preserve">Ejlertsson, G. (2005). </w:t>
      </w:r>
      <w:r w:rsidRPr="00765EA3">
        <w:rPr>
          <w:rFonts w:ascii="Times New Roman" w:hAnsi="Times New Roman" w:cs="Times New Roman"/>
          <w:i/>
          <w:sz w:val="24"/>
          <w:szCs w:val="24"/>
        </w:rPr>
        <w:t>EnkateniPratiken -- En handbook ienkatmetodik</w:t>
      </w:r>
      <w:r w:rsidRPr="00765EA3">
        <w:rPr>
          <w:rFonts w:ascii="Times New Roman" w:hAnsi="Times New Roman" w:cs="Times New Roman"/>
          <w:sz w:val="24"/>
          <w:szCs w:val="24"/>
        </w:rPr>
        <w:t xml:space="preserve"> (2nd ed.). Lund: Stundentlitteratur.</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 xml:space="preserve">Galliers, R. (2007). Strategizing for Agility: Confronting Information Systems inflexibility in dynamic environments. Agile Information Systems: Conceptualizations, Construction, and Management. </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lastRenderedPageBreak/>
        <w:t>Galliers, R. (2007). Strategizing for Agility: Confronting information systems inflexibility in the corporate environment.Elsevier.</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Gottfredson, M., Schaubert, S., &amp; Saenz, H. (2008).The New Leader's Guide to Diagnosing the Business. Harvard Business Review, 1-13.</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Richard, A. (2012). Business Agility. The Royal Institute of Technology, 1-58.</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Sambamurthy, V., Wei, K., &amp; Lim, K. (2003). Shaping agility through digital options: reconceptualizing the role of information technology in contemporary firms. MIS Quarterly, 237-263.</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Strauss, A., &amp; J., C. (1998). Basics of Qualitative Research: Techniques and Procedures for developing grounded theory. Thousands of Oaks: Sage Publications.</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Wendelin, R. (2011). Bond audit a method for evaluating business relationships. Journal of Business and Industrial Marketing, 211-217.</w:t>
      </w:r>
    </w:p>
    <w:p w:rsidR="00160160" w:rsidRPr="00765EA3" w:rsidRDefault="00160160" w:rsidP="00160160">
      <w:pPr>
        <w:spacing w:before="240" w:after="240" w:line="480" w:lineRule="auto"/>
        <w:ind w:left="720" w:hanging="720"/>
        <w:rPr>
          <w:rFonts w:ascii="Times New Roman" w:hAnsi="Times New Roman" w:cs="Times New Roman"/>
          <w:sz w:val="24"/>
          <w:szCs w:val="24"/>
        </w:rPr>
      </w:pPr>
      <w:r w:rsidRPr="00765EA3">
        <w:rPr>
          <w:rFonts w:ascii="Times New Roman" w:hAnsi="Times New Roman" w:cs="Times New Roman"/>
          <w:sz w:val="24"/>
          <w:szCs w:val="24"/>
        </w:rPr>
        <w:t>Yauch, C. (2011). Measuring Agility as a Perfomance Outcome. Journal of Manufacturing Technology Management, 384-404.</w:t>
      </w:r>
    </w:p>
    <w:p w:rsidR="00160160" w:rsidRPr="00765EA3" w:rsidRDefault="00160160" w:rsidP="00160160">
      <w:pPr>
        <w:spacing w:before="240" w:after="240" w:line="480" w:lineRule="auto"/>
        <w:ind w:left="720" w:hanging="720"/>
        <w:rPr>
          <w:rFonts w:ascii="Times New Roman" w:hAnsi="Times New Roman" w:cs="Times New Roman"/>
          <w:sz w:val="24"/>
          <w:szCs w:val="24"/>
        </w:rPr>
      </w:pPr>
    </w:p>
    <w:p w:rsidR="00C633B1" w:rsidRPr="00765EA3" w:rsidRDefault="00C633B1" w:rsidP="00160160">
      <w:pPr>
        <w:spacing w:line="480" w:lineRule="auto"/>
        <w:jc w:val="center"/>
        <w:rPr>
          <w:rFonts w:ascii="Times New Roman" w:eastAsia="Times New Roman" w:hAnsi="Times New Roman" w:cs="Times New Roman"/>
          <w:sz w:val="24"/>
          <w:szCs w:val="24"/>
        </w:rPr>
      </w:pPr>
    </w:p>
    <w:sectPr w:rsidR="00C633B1" w:rsidRPr="00765EA3" w:rsidSect="00E010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D10" w:rsidRDefault="001C6D10">
      <w:pPr>
        <w:spacing w:after="0" w:line="240" w:lineRule="auto"/>
      </w:pPr>
      <w:r>
        <w:separator/>
      </w:r>
    </w:p>
  </w:endnote>
  <w:endnote w:type="continuationSeparator" w:id="1">
    <w:p w:rsidR="001C6D10" w:rsidRDefault="001C6D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D10" w:rsidRDefault="001C6D10">
      <w:pPr>
        <w:spacing w:after="0" w:line="240" w:lineRule="auto"/>
      </w:pPr>
      <w:r>
        <w:separator/>
      </w:r>
    </w:p>
  </w:footnote>
  <w:footnote w:type="continuationSeparator" w:id="1">
    <w:p w:rsidR="001C6D10" w:rsidRDefault="001C6D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AC45D7" w:rsidP="00A574B0">
        <w:pPr>
          <w:spacing w:line="480" w:lineRule="auto"/>
          <w:rPr>
            <w:rFonts w:ascii="Times New Roman" w:hAnsi="Times New Roman" w:cs="Times New Roman"/>
            <w:sz w:val="24"/>
            <w:szCs w:val="24"/>
          </w:rPr>
        </w:pPr>
        <w:r w:rsidRPr="00AC45D7">
          <w:rPr>
            <w:rFonts w:ascii="Times New Roman" w:hAnsi="Times New Roman" w:cs="Times New Roman"/>
            <w:sz w:val="24"/>
            <w:szCs w:val="24"/>
          </w:rPr>
          <w:t xml:space="preserve">RESEARCH METHODOLOGY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5EDF" w:rsidRPr="00E01015">
          <w:rPr>
            <w:rFonts w:ascii="Times New Roman" w:hAnsi="Times New Roman" w:cs="Times New Roman"/>
            <w:sz w:val="24"/>
            <w:szCs w:val="24"/>
          </w:rPr>
          <w:fldChar w:fldCharType="begin"/>
        </w:r>
        <w:r w:rsidR="00D86343" w:rsidRPr="00E01015">
          <w:rPr>
            <w:rFonts w:ascii="Times New Roman" w:hAnsi="Times New Roman" w:cs="Times New Roman"/>
            <w:sz w:val="24"/>
            <w:szCs w:val="24"/>
          </w:rPr>
          <w:instrText xml:space="preserve"> PAGE   \* MERGEFORMAT </w:instrText>
        </w:r>
        <w:r w:rsidR="004E5EDF" w:rsidRPr="00E01015">
          <w:rPr>
            <w:rFonts w:ascii="Times New Roman" w:hAnsi="Times New Roman" w:cs="Times New Roman"/>
            <w:sz w:val="24"/>
            <w:szCs w:val="24"/>
          </w:rPr>
          <w:fldChar w:fldCharType="separate"/>
        </w:r>
        <w:r w:rsidR="00765EA3">
          <w:rPr>
            <w:rFonts w:ascii="Times New Roman" w:hAnsi="Times New Roman" w:cs="Times New Roman"/>
            <w:noProof/>
            <w:sz w:val="24"/>
            <w:szCs w:val="24"/>
          </w:rPr>
          <w:t>31</w:t>
        </w:r>
        <w:r w:rsidR="004E5EDF"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15" w:rsidRPr="00E52CC0" w:rsidRDefault="00C27B61" w:rsidP="00E52CC0">
    <w:pPr>
      <w:spacing w:line="480" w:lineRule="auto"/>
      <w:rPr>
        <w:rFonts w:ascii="Times New Roman" w:hAnsi="Times New Roman" w:cs="Times New Roman"/>
        <w:sz w:val="24"/>
        <w:szCs w:val="24"/>
      </w:rPr>
    </w:pPr>
    <w:r w:rsidRPr="00E52CC0">
      <w:rPr>
        <w:rFonts w:ascii="Times New Roman" w:hAnsi="Times New Roman" w:cs="Times New Roman"/>
        <w:sz w:val="24"/>
        <w:szCs w:val="24"/>
      </w:rPr>
      <w:t>Running head:</w:t>
    </w:r>
    <w:r w:rsidR="00AC45D7" w:rsidRPr="00AC45D7">
      <w:rPr>
        <w:rFonts w:ascii="Times New Roman" w:hAnsi="Times New Roman" w:cs="Times New Roman"/>
        <w:sz w:val="24"/>
        <w:szCs w:val="24"/>
      </w:rPr>
      <w:t xml:space="preserve">RESEARCH METHODOLOGY </w:t>
    </w:r>
    <w:r w:rsidRPr="00E52CC0">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222B2"/>
    <w:multiLevelType w:val="hybridMultilevel"/>
    <w:tmpl w:val="9B78F3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11175F"/>
    <w:multiLevelType w:val="hybridMultilevel"/>
    <w:tmpl w:val="6122DC56"/>
    <w:lvl w:ilvl="0" w:tplc="64326E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015"/>
    <w:rsid w:val="00011FEE"/>
    <w:rsid w:val="00013952"/>
    <w:rsid w:val="0001519F"/>
    <w:rsid w:val="000170CF"/>
    <w:rsid w:val="00017796"/>
    <w:rsid w:val="00023053"/>
    <w:rsid w:val="0002523F"/>
    <w:rsid w:val="0002624C"/>
    <w:rsid w:val="00026C20"/>
    <w:rsid w:val="00031605"/>
    <w:rsid w:val="00031BB8"/>
    <w:rsid w:val="0003387D"/>
    <w:rsid w:val="00035AAD"/>
    <w:rsid w:val="00045606"/>
    <w:rsid w:val="00051952"/>
    <w:rsid w:val="00053A26"/>
    <w:rsid w:val="00056022"/>
    <w:rsid w:val="00060308"/>
    <w:rsid w:val="00060398"/>
    <w:rsid w:val="000646A9"/>
    <w:rsid w:val="00070D0A"/>
    <w:rsid w:val="000720D4"/>
    <w:rsid w:val="000758C0"/>
    <w:rsid w:val="00076CFC"/>
    <w:rsid w:val="00082EAE"/>
    <w:rsid w:val="00083528"/>
    <w:rsid w:val="00086E59"/>
    <w:rsid w:val="0008767A"/>
    <w:rsid w:val="00090B61"/>
    <w:rsid w:val="00091234"/>
    <w:rsid w:val="0009150A"/>
    <w:rsid w:val="000964C4"/>
    <w:rsid w:val="000A22C9"/>
    <w:rsid w:val="000A3853"/>
    <w:rsid w:val="000A5257"/>
    <w:rsid w:val="000B0ED2"/>
    <w:rsid w:val="000B6B61"/>
    <w:rsid w:val="000C09BB"/>
    <w:rsid w:val="000C3B23"/>
    <w:rsid w:val="000C4FB9"/>
    <w:rsid w:val="000C5087"/>
    <w:rsid w:val="000D0BEA"/>
    <w:rsid w:val="000D367A"/>
    <w:rsid w:val="000D7925"/>
    <w:rsid w:val="000E42C6"/>
    <w:rsid w:val="000E6E70"/>
    <w:rsid w:val="000F1C0E"/>
    <w:rsid w:val="000F1F12"/>
    <w:rsid w:val="000F5452"/>
    <w:rsid w:val="000F5D65"/>
    <w:rsid w:val="00102C8D"/>
    <w:rsid w:val="00103386"/>
    <w:rsid w:val="00104DD5"/>
    <w:rsid w:val="00104F2F"/>
    <w:rsid w:val="00112A58"/>
    <w:rsid w:val="001140D4"/>
    <w:rsid w:val="00115D7C"/>
    <w:rsid w:val="00117329"/>
    <w:rsid w:val="00117603"/>
    <w:rsid w:val="00117695"/>
    <w:rsid w:val="00121698"/>
    <w:rsid w:val="00123971"/>
    <w:rsid w:val="00125D4C"/>
    <w:rsid w:val="00130229"/>
    <w:rsid w:val="0013172E"/>
    <w:rsid w:val="00131D2C"/>
    <w:rsid w:val="001345AF"/>
    <w:rsid w:val="00136D65"/>
    <w:rsid w:val="00145045"/>
    <w:rsid w:val="00154A1C"/>
    <w:rsid w:val="00160160"/>
    <w:rsid w:val="00165FC6"/>
    <w:rsid w:val="0017063D"/>
    <w:rsid w:val="001714AE"/>
    <w:rsid w:val="0017375C"/>
    <w:rsid w:val="0017452A"/>
    <w:rsid w:val="0017516E"/>
    <w:rsid w:val="001752F9"/>
    <w:rsid w:val="00180701"/>
    <w:rsid w:val="001832D9"/>
    <w:rsid w:val="001874BD"/>
    <w:rsid w:val="001925DC"/>
    <w:rsid w:val="00192B3B"/>
    <w:rsid w:val="00195A9F"/>
    <w:rsid w:val="001A4B84"/>
    <w:rsid w:val="001A73CF"/>
    <w:rsid w:val="001A7E39"/>
    <w:rsid w:val="001B49D2"/>
    <w:rsid w:val="001B7461"/>
    <w:rsid w:val="001C0B22"/>
    <w:rsid w:val="001C2019"/>
    <w:rsid w:val="001C254A"/>
    <w:rsid w:val="001C2D9F"/>
    <w:rsid w:val="001C40D2"/>
    <w:rsid w:val="001C5853"/>
    <w:rsid w:val="001C6D10"/>
    <w:rsid w:val="001D0EC8"/>
    <w:rsid w:val="001D78EF"/>
    <w:rsid w:val="001E0659"/>
    <w:rsid w:val="001E2660"/>
    <w:rsid w:val="001E41CB"/>
    <w:rsid w:val="001E644B"/>
    <w:rsid w:val="001E7F21"/>
    <w:rsid w:val="001F57CF"/>
    <w:rsid w:val="001F64EB"/>
    <w:rsid w:val="00201BD0"/>
    <w:rsid w:val="00202D2E"/>
    <w:rsid w:val="00205FE0"/>
    <w:rsid w:val="00210055"/>
    <w:rsid w:val="0021277F"/>
    <w:rsid w:val="00216D97"/>
    <w:rsid w:val="00220578"/>
    <w:rsid w:val="002205A6"/>
    <w:rsid w:val="00221365"/>
    <w:rsid w:val="002336DE"/>
    <w:rsid w:val="00233E6B"/>
    <w:rsid w:val="00247E57"/>
    <w:rsid w:val="00262D34"/>
    <w:rsid w:val="00270214"/>
    <w:rsid w:val="00273A38"/>
    <w:rsid w:val="0027606D"/>
    <w:rsid w:val="002835A5"/>
    <w:rsid w:val="00285230"/>
    <w:rsid w:val="00290247"/>
    <w:rsid w:val="00295F7A"/>
    <w:rsid w:val="002A1715"/>
    <w:rsid w:val="002A3319"/>
    <w:rsid w:val="002A4645"/>
    <w:rsid w:val="002B78D4"/>
    <w:rsid w:val="002C023B"/>
    <w:rsid w:val="002D1A62"/>
    <w:rsid w:val="002D269B"/>
    <w:rsid w:val="002D54EE"/>
    <w:rsid w:val="002D7078"/>
    <w:rsid w:val="002E286C"/>
    <w:rsid w:val="002E2FEE"/>
    <w:rsid w:val="002E3A74"/>
    <w:rsid w:val="002E50E4"/>
    <w:rsid w:val="002E604C"/>
    <w:rsid w:val="002E6E91"/>
    <w:rsid w:val="002E7251"/>
    <w:rsid w:val="002F0B01"/>
    <w:rsid w:val="002F283D"/>
    <w:rsid w:val="002F5718"/>
    <w:rsid w:val="002F5BDC"/>
    <w:rsid w:val="003044D0"/>
    <w:rsid w:val="0030462A"/>
    <w:rsid w:val="0030539F"/>
    <w:rsid w:val="0030672F"/>
    <w:rsid w:val="00311E7C"/>
    <w:rsid w:val="003130A2"/>
    <w:rsid w:val="003156A1"/>
    <w:rsid w:val="0031688B"/>
    <w:rsid w:val="00320AF8"/>
    <w:rsid w:val="00323303"/>
    <w:rsid w:val="00324FBE"/>
    <w:rsid w:val="00334E33"/>
    <w:rsid w:val="00342447"/>
    <w:rsid w:val="003441A9"/>
    <w:rsid w:val="00350731"/>
    <w:rsid w:val="00357021"/>
    <w:rsid w:val="00360FFB"/>
    <w:rsid w:val="00362663"/>
    <w:rsid w:val="00363CFF"/>
    <w:rsid w:val="003674AC"/>
    <w:rsid w:val="00367863"/>
    <w:rsid w:val="00367E26"/>
    <w:rsid w:val="003709C3"/>
    <w:rsid w:val="00372F9C"/>
    <w:rsid w:val="00373C6A"/>
    <w:rsid w:val="00374BDA"/>
    <w:rsid w:val="00375939"/>
    <w:rsid w:val="00383E10"/>
    <w:rsid w:val="0039337F"/>
    <w:rsid w:val="0039455A"/>
    <w:rsid w:val="00394E76"/>
    <w:rsid w:val="00395487"/>
    <w:rsid w:val="003957A7"/>
    <w:rsid w:val="003A0AB8"/>
    <w:rsid w:val="003A3F68"/>
    <w:rsid w:val="003B05E4"/>
    <w:rsid w:val="003B40A3"/>
    <w:rsid w:val="003B57D7"/>
    <w:rsid w:val="003C2E32"/>
    <w:rsid w:val="003C4965"/>
    <w:rsid w:val="003D00BA"/>
    <w:rsid w:val="003D11C0"/>
    <w:rsid w:val="003D13F9"/>
    <w:rsid w:val="003D2460"/>
    <w:rsid w:val="003D2F06"/>
    <w:rsid w:val="003D63F4"/>
    <w:rsid w:val="003D7785"/>
    <w:rsid w:val="003E0B2A"/>
    <w:rsid w:val="003E41AE"/>
    <w:rsid w:val="003E5BAC"/>
    <w:rsid w:val="003E6690"/>
    <w:rsid w:val="003F28CF"/>
    <w:rsid w:val="003F5C11"/>
    <w:rsid w:val="00400653"/>
    <w:rsid w:val="0040279F"/>
    <w:rsid w:val="00406210"/>
    <w:rsid w:val="00407016"/>
    <w:rsid w:val="00407A87"/>
    <w:rsid w:val="00425806"/>
    <w:rsid w:val="00436520"/>
    <w:rsid w:val="0044422C"/>
    <w:rsid w:val="00444918"/>
    <w:rsid w:val="00452A3C"/>
    <w:rsid w:val="00452E0B"/>
    <w:rsid w:val="0045303E"/>
    <w:rsid w:val="0045451A"/>
    <w:rsid w:val="00455057"/>
    <w:rsid w:val="00456A6C"/>
    <w:rsid w:val="00456E4C"/>
    <w:rsid w:val="00460ECD"/>
    <w:rsid w:val="00461CCD"/>
    <w:rsid w:val="00462392"/>
    <w:rsid w:val="00463012"/>
    <w:rsid w:val="00463542"/>
    <w:rsid w:val="00464F68"/>
    <w:rsid w:val="00465E17"/>
    <w:rsid w:val="00466493"/>
    <w:rsid w:val="004703C8"/>
    <w:rsid w:val="00474C6F"/>
    <w:rsid w:val="004808E1"/>
    <w:rsid w:val="00480D6B"/>
    <w:rsid w:val="004920C7"/>
    <w:rsid w:val="0049602D"/>
    <w:rsid w:val="004A0D24"/>
    <w:rsid w:val="004A2424"/>
    <w:rsid w:val="004A27F2"/>
    <w:rsid w:val="004B4DF6"/>
    <w:rsid w:val="004C1219"/>
    <w:rsid w:val="004D0951"/>
    <w:rsid w:val="004D3DF0"/>
    <w:rsid w:val="004D41D5"/>
    <w:rsid w:val="004D7373"/>
    <w:rsid w:val="004D747A"/>
    <w:rsid w:val="004E00F3"/>
    <w:rsid w:val="004E486F"/>
    <w:rsid w:val="004E5EDF"/>
    <w:rsid w:val="004F0B50"/>
    <w:rsid w:val="004F0BAA"/>
    <w:rsid w:val="004F15D6"/>
    <w:rsid w:val="004F4571"/>
    <w:rsid w:val="00500ECA"/>
    <w:rsid w:val="00501074"/>
    <w:rsid w:val="00501403"/>
    <w:rsid w:val="00503A74"/>
    <w:rsid w:val="00504DED"/>
    <w:rsid w:val="005105FC"/>
    <w:rsid w:val="00510D96"/>
    <w:rsid w:val="0052037D"/>
    <w:rsid w:val="00524D71"/>
    <w:rsid w:val="00532BCF"/>
    <w:rsid w:val="00536C83"/>
    <w:rsid w:val="0054044A"/>
    <w:rsid w:val="0054249B"/>
    <w:rsid w:val="00542A58"/>
    <w:rsid w:val="00545DBE"/>
    <w:rsid w:val="00550D53"/>
    <w:rsid w:val="00551846"/>
    <w:rsid w:val="00553775"/>
    <w:rsid w:val="005546A8"/>
    <w:rsid w:val="00555103"/>
    <w:rsid w:val="00557455"/>
    <w:rsid w:val="005626BA"/>
    <w:rsid w:val="00566E04"/>
    <w:rsid w:val="00571B47"/>
    <w:rsid w:val="00573CAA"/>
    <w:rsid w:val="005756E2"/>
    <w:rsid w:val="005764CD"/>
    <w:rsid w:val="0058170C"/>
    <w:rsid w:val="00584A63"/>
    <w:rsid w:val="00592CA7"/>
    <w:rsid w:val="005A485A"/>
    <w:rsid w:val="005A727A"/>
    <w:rsid w:val="005B21D6"/>
    <w:rsid w:val="005C0F40"/>
    <w:rsid w:val="005C6003"/>
    <w:rsid w:val="005D021E"/>
    <w:rsid w:val="005D041A"/>
    <w:rsid w:val="005D548A"/>
    <w:rsid w:val="005D555F"/>
    <w:rsid w:val="005E09CD"/>
    <w:rsid w:val="005F295B"/>
    <w:rsid w:val="005F6C9B"/>
    <w:rsid w:val="005F7A11"/>
    <w:rsid w:val="00600D47"/>
    <w:rsid w:val="00601142"/>
    <w:rsid w:val="006119D0"/>
    <w:rsid w:val="00622876"/>
    <w:rsid w:val="00622939"/>
    <w:rsid w:val="006301C0"/>
    <w:rsid w:val="00633B8A"/>
    <w:rsid w:val="0064244B"/>
    <w:rsid w:val="0064351A"/>
    <w:rsid w:val="00643823"/>
    <w:rsid w:val="00644E4D"/>
    <w:rsid w:val="006472CF"/>
    <w:rsid w:val="00647B80"/>
    <w:rsid w:val="00647FCC"/>
    <w:rsid w:val="00661C4F"/>
    <w:rsid w:val="00672E9A"/>
    <w:rsid w:val="00683171"/>
    <w:rsid w:val="006832D3"/>
    <w:rsid w:val="00683ED1"/>
    <w:rsid w:val="006851DE"/>
    <w:rsid w:val="00687551"/>
    <w:rsid w:val="006876E9"/>
    <w:rsid w:val="00691146"/>
    <w:rsid w:val="00692A1A"/>
    <w:rsid w:val="00696FDD"/>
    <w:rsid w:val="006C04A1"/>
    <w:rsid w:val="006C297C"/>
    <w:rsid w:val="006C555E"/>
    <w:rsid w:val="006C6C40"/>
    <w:rsid w:val="006C7372"/>
    <w:rsid w:val="006D2ABD"/>
    <w:rsid w:val="006D701F"/>
    <w:rsid w:val="006D7AF3"/>
    <w:rsid w:val="006E1EF8"/>
    <w:rsid w:val="006F0EF4"/>
    <w:rsid w:val="006F35CD"/>
    <w:rsid w:val="006F51DA"/>
    <w:rsid w:val="006F6494"/>
    <w:rsid w:val="00707A46"/>
    <w:rsid w:val="00710E81"/>
    <w:rsid w:val="00723FD4"/>
    <w:rsid w:val="00733046"/>
    <w:rsid w:val="00736AAB"/>
    <w:rsid w:val="00741DA7"/>
    <w:rsid w:val="00742789"/>
    <w:rsid w:val="00746CB6"/>
    <w:rsid w:val="00753404"/>
    <w:rsid w:val="00753D54"/>
    <w:rsid w:val="00760AE0"/>
    <w:rsid w:val="00761751"/>
    <w:rsid w:val="007617B1"/>
    <w:rsid w:val="00765EA3"/>
    <w:rsid w:val="00766FDD"/>
    <w:rsid w:val="0077559E"/>
    <w:rsid w:val="00776F60"/>
    <w:rsid w:val="00785C7D"/>
    <w:rsid w:val="00795A9B"/>
    <w:rsid w:val="007A0C7E"/>
    <w:rsid w:val="007A4F2F"/>
    <w:rsid w:val="007B1435"/>
    <w:rsid w:val="007B5539"/>
    <w:rsid w:val="007B68B9"/>
    <w:rsid w:val="007C0B3A"/>
    <w:rsid w:val="007C1D4E"/>
    <w:rsid w:val="007C1F2B"/>
    <w:rsid w:val="007C4905"/>
    <w:rsid w:val="007D7A48"/>
    <w:rsid w:val="007E77D7"/>
    <w:rsid w:val="007F2484"/>
    <w:rsid w:val="007F2A12"/>
    <w:rsid w:val="00800A0E"/>
    <w:rsid w:val="00802E4A"/>
    <w:rsid w:val="008058BF"/>
    <w:rsid w:val="008146AA"/>
    <w:rsid w:val="008161F7"/>
    <w:rsid w:val="00816AC3"/>
    <w:rsid w:val="00822759"/>
    <w:rsid w:val="0082482C"/>
    <w:rsid w:val="00824CEE"/>
    <w:rsid w:val="00827274"/>
    <w:rsid w:val="008314E4"/>
    <w:rsid w:val="00833FEB"/>
    <w:rsid w:val="008353F2"/>
    <w:rsid w:val="00845E43"/>
    <w:rsid w:val="008514EE"/>
    <w:rsid w:val="0085350D"/>
    <w:rsid w:val="0085450C"/>
    <w:rsid w:val="008553DD"/>
    <w:rsid w:val="00856A3B"/>
    <w:rsid w:val="00860B32"/>
    <w:rsid w:val="00860D48"/>
    <w:rsid w:val="00864457"/>
    <w:rsid w:val="00865693"/>
    <w:rsid w:val="0087163D"/>
    <w:rsid w:val="00881EE4"/>
    <w:rsid w:val="00883FD0"/>
    <w:rsid w:val="008846C8"/>
    <w:rsid w:val="00884C64"/>
    <w:rsid w:val="008876D1"/>
    <w:rsid w:val="00897D77"/>
    <w:rsid w:val="008A18D7"/>
    <w:rsid w:val="008A52CB"/>
    <w:rsid w:val="008A5503"/>
    <w:rsid w:val="008A7338"/>
    <w:rsid w:val="008B52CD"/>
    <w:rsid w:val="008C0845"/>
    <w:rsid w:val="008C0FA9"/>
    <w:rsid w:val="008C4C11"/>
    <w:rsid w:val="008C68BB"/>
    <w:rsid w:val="008C6914"/>
    <w:rsid w:val="008C7C6E"/>
    <w:rsid w:val="008D277B"/>
    <w:rsid w:val="008D3EE8"/>
    <w:rsid w:val="008D51B2"/>
    <w:rsid w:val="008D77D4"/>
    <w:rsid w:val="008E156E"/>
    <w:rsid w:val="008E6D47"/>
    <w:rsid w:val="008F0492"/>
    <w:rsid w:val="008F7A69"/>
    <w:rsid w:val="00913B67"/>
    <w:rsid w:val="0091729A"/>
    <w:rsid w:val="00921D71"/>
    <w:rsid w:val="00924F55"/>
    <w:rsid w:val="009259FC"/>
    <w:rsid w:val="0093087B"/>
    <w:rsid w:val="00933CB7"/>
    <w:rsid w:val="00944DC9"/>
    <w:rsid w:val="009459C7"/>
    <w:rsid w:val="00945AC4"/>
    <w:rsid w:val="00946395"/>
    <w:rsid w:val="00951DE6"/>
    <w:rsid w:val="00954145"/>
    <w:rsid w:val="0095673E"/>
    <w:rsid w:val="0095677D"/>
    <w:rsid w:val="00957609"/>
    <w:rsid w:val="0096052E"/>
    <w:rsid w:val="0096325D"/>
    <w:rsid w:val="00970D77"/>
    <w:rsid w:val="00972CC6"/>
    <w:rsid w:val="00975D16"/>
    <w:rsid w:val="0097656F"/>
    <w:rsid w:val="00981904"/>
    <w:rsid w:val="009823D7"/>
    <w:rsid w:val="00982F8B"/>
    <w:rsid w:val="00984978"/>
    <w:rsid w:val="00984DE3"/>
    <w:rsid w:val="0098560A"/>
    <w:rsid w:val="00985EA6"/>
    <w:rsid w:val="00986415"/>
    <w:rsid w:val="00987DBB"/>
    <w:rsid w:val="009906D1"/>
    <w:rsid w:val="009927CE"/>
    <w:rsid w:val="00994336"/>
    <w:rsid w:val="00994826"/>
    <w:rsid w:val="00995097"/>
    <w:rsid w:val="009967B4"/>
    <w:rsid w:val="00996C01"/>
    <w:rsid w:val="00997D70"/>
    <w:rsid w:val="009A1421"/>
    <w:rsid w:val="009B6FE6"/>
    <w:rsid w:val="009B7577"/>
    <w:rsid w:val="009B7598"/>
    <w:rsid w:val="009C027F"/>
    <w:rsid w:val="009C3AD2"/>
    <w:rsid w:val="009C3D96"/>
    <w:rsid w:val="009C6030"/>
    <w:rsid w:val="009D171B"/>
    <w:rsid w:val="009D4B84"/>
    <w:rsid w:val="009D4C61"/>
    <w:rsid w:val="009E385D"/>
    <w:rsid w:val="009E75A6"/>
    <w:rsid w:val="009F0AB3"/>
    <w:rsid w:val="009F2A57"/>
    <w:rsid w:val="009F5BB8"/>
    <w:rsid w:val="009F7EBE"/>
    <w:rsid w:val="00A033E7"/>
    <w:rsid w:val="00A1028F"/>
    <w:rsid w:val="00A102B9"/>
    <w:rsid w:val="00A10F58"/>
    <w:rsid w:val="00A1148E"/>
    <w:rsid w:val="00A13170"/>
    <w:rsid w:val="00A16EE2"/>
    <w:rsid w:val="00A17202"/>
    <w:rsid w:val="00A207AA"/>
    <w:rsid w:val="00A2346F"/>
    <w:rsid w:val="00A25FFA"/>
    <w:rsid w:val="00A301FB"/>
    <w:rsid w:val="00A34619"/>
    <w:rsid w:val="00A34C21"/>
    <w:rsid w:val="00A36388"/>
    <w:rsid w:val="00A36BEA"/>
    <w:rsid w:val="00A46336"/>
    <w:rsid w:val="00A50F1D"/>
    <w:rsid w:val="00A51778"/>
    <w:rsid w:val="00A556E6"/>
    <w:rsid w:val="00A574B0"/>
    <w:rsid w:val="00A60A13"/>
    <w:rsid w:val="00A60CAE"/>
    <w:rsid w:val="00A6279D"/>
    <w:rsid w:val="00A6538B"/>
    <w:rsid w:val="00A66230"/>
    <w:rsid w:val="00A71682"/>
    <w:rsid w:val="00A71E7B"/>
    <w:rsid w:val="00A73D3F"/>
    <w:rsid w:val="00A9105A"/>
    <w:rsid w:val="00A91FE3"/>
    <w:rsid w:val="00A94A30"/>
    <w:rsid w:val="00AA1712"/>
    <w:rsid w:val="00AB4230"/>
    <w:rsid w:val="00AC378C"/>
    <w:rsid w:val="00AC45D7"/>
    <w:rsid w:val="00AD21AA"/>
    <w:rsid w:val="00AD299C"/>
    <w:rsid w:val="00AD3BED"/>
    <w:rsid w:val="00AE082E"/>
    <w:rsid w:val="00AE0D75"/>
    <w:rsid w:val="00AE28CC"/>
    <w:rsid w:val="00AE553A"/>
    <w:rsid w:val="00AE7471"/>
    <w:rsid w:val="00AF3563"/>
    <w:rsid w:val="00AF3917"/>
    <w:rsid w:val="00AF3BFE"/>
    <w:rsid w:val="00B005D8"/>
    <w:rsid w:val="00B1095A"/>
    <w:rsid w:val="00B11209"/>
    <w:rsid w:val="00B117C5"/>
    <w:rsid w:val="00B15C66"/>
    <w:rsid w:val="00B17425"/>
    <w:rsid w:val="00B20242"/>
    <w:rsid w:val="00B229B9"/>
    <w:rsid w:val="00B24BCF"/>
    <w:rsid w:val="00B274D6"/>
    <w:rsid w:val="00B32B7A"/>
    <w:rsid w:val="00B37A5E"/>
    <w:rsid w:val="00B4104E"/>
    <w:rsid w:val="00B42A1F"/>
    <w:rsid w:val="00B440B5"/>
    <w:rsid w:val="00B45B77"/>
    <w:rsid w:val="00B468E9"/>
    <w:rsid w:val="00B52E62"/>
    <w:rsid w:val="00B5339E"/>
    <w:rsid w:val="00B571AC"/>
    <w:rsid w:val="00B5769F"/>
    <w:rsid w:val="00B604DD"/>
    <w:rsid w:val="00B61493"/>
    <w:rsid w:val="00B6280E"/>
    <w:rsid w:val="00B6530A"/>
    <w:rsid w:val="00B67012"/>
    <w:rsid w:val="00B67A88"/>
    <w:rsid w:val="00B70A84"/>
    <w:rsid w:val="00B821AA"/>
    <w:rsid w:val="00B873C4"/>
    <w:rsid w:val="00B91907"/>
    <w:rsid w:val="00B929DB"/>
    <w:rsid w:val="00BA059D"/>
    <w:rsid w:val="00BA1617"/>
    <w:rsid w:val="00BA36D0"/>
    <w:rsid w:val="00BA52D0"/>
    <w:rsid w:val="00BB0E74"/>
    <w:rsid w:val="00BB194D"/>
    <w:rsid w:val="00BB54BA"/>
    <w:rsid w:val="00BB5DBC"/>
    <w:rsid w:val="00BC2C6B"/>
    <w:rsid w:val="00BC67B9"/>
    <w:rsid w:val="00BC6A94"/>
    <w:rsid w:val="00BD3BFB"/>
    <w:rsid w:val="00BD623A"/>
    <w:rsid w:val="00BD6EB0"/>
    <w:rsid w:val="00BD7310"/>
    <w:rsid w:val="00BE13D9"/>
    <w:rsid w:val="00BE1FFE"/>
    <w:rsid w:val="00BF0185"/>
    <w:rsid w:val="00BF4210"/>
    <w:rsid w:val="00C02ECD"/>
    <w:rsid w:val="00C03282"/>
    <w:rsid w:val="00C0425D"/>
    <w:rsid w:val="00C05EC6"/>
    <w:rsid w:val="00C06650"/>
    <w:rsid w:val="00C121EE"/>
    <w:rsid w:val="00C24837"/>
    <w:rsid w:val="00C27B61"/>
    <w:rsid w:val="00C30EEF"/>
    <w:rsid w:val="00C429DE"/>
    <w:rsid w:val="00C45072"/>
    <w:rsid w:val="00C456D2"/>
    <w:rsid w:val="00C470B4"/>
    <w:rsid w:val="00C503A1"/>
    <w:rsid w:val="00C51A1C"/>
    <w:rsid w:val="00C52D98"/>
    <w:rsid w:val="00C562A3"/>
    <w:rsid w:val="00C56A1F"/>
    <w:rsid w:val="00C57AE7"/>
    <w:rsid w:val="00C57BCF"/>
    <w:rsid w:val="00C6187D"/>
    <w:rsid w:val="00C633B1"/>
    <w:rsid w:val="00C64042"/>
    <w:rsid w:val="00C640B8"/>
    <w:rsid w:val="00C654ED"/>
    <w:rsid w:val="00C678AB"/>
    <w:rsid w:val="00C762F3"/>
    <w:rsid w:val="00C83FF8"/>
    <w:rsid w:val="00C843EE"/>
    <w:rsid w:val="00C85C92"/>
    <w:rsid w:val="00C87A40"/>
    <w:rsid w:val="00C91742"/>
    <w:rsid w:val="00C9758C"/>
    <w:rsid w:val="00C97882"/>
    <w:rsid w:val="00CA6FC7"/>
    <w:rsid w:val="00CB478E"/>
    <w:rsid w:val="00CB6AAE"/>
    <w:rsid w:val="00CC32C0"/>
    <w:rsid w:val="00CC48A0"/>
    <w:rsid w:val="00CD1D24"/>
    <w:rsid w:val="00CD2C31"/>
    <w:rsid w:val="00CD46C2"/>
    <w:rsid w:val="00CD75E2"/>
    <w:rsid w:val="00CE1A9E"/>
    <w:rsid w:val="00CE1D7F"/>
    <w:rsid w:val="00CE2699"/>
    <w:rsid w:val="00CE30CF"/>
    <w:rsid w:val="00CE3310"/>
    <w:rsid w:val="00CE3DB8"/>
    <w:rsid w:val="00CE52CA"/>
    <w:rsid w:val="00CE7C38"/>
    <w:rsid w:val="00CF05DA"/>
    <w:rsid w:val="00CF0985"/>
    <w:rsid w:val="00CF3E69"/>
    <w:rsid w:val="00CF4030"/>
    <w:rsid w:val="00CF59F3"/>
    <w:rsid w:val="00D00BE3"/>
    <w:rsid w:val="00D02C03"/>
    <w:rsid w:val="00D03A1E"/>
    <w:rsid w:val="00D04853"/>
    <w:rsid w:val="00D077BE"/>
    <w:rsid w:val="00D11F3D"/>
    <w:rsid w:val="00D16A90"/>
    <w:rsid w:val="00D16DBB"/>
    <w:rsid w:val="00D24677"/>
    <w:rsid w:val="00D25F0C"/>
    <w:rsid w:val="00D3040F"/>
    <w:rsid w:val="00D3351B"/>
    <w:rsid w:val="00D33E10"/>
    <w:rsid w:val="00D359C8"/>
    <w:rsid w:val="00D50D9E"/>
    <w:rsid w:val="00D54E7C"/>
    <w:rsid w:val="00D56087"/>
    <w:rsid w:val="00D572F1"/>
    <w:rsid w:val="00D61EAB"/>
    <w:rsid w:val="00D63CD8"/>
    <w:rsid w:val="00D71788"/>
    <w:rsid w:val="00D71AA9"/>
    <w:rsid w:val="00D80E4D"/>
    <w:rsid w:val="00D8105A"/>
    <w:rsid w:val="00D8227E"/>
    <w:rsid w:val="00D86343"/>
    <w:rsid w:val="00D86EF5"/>
    <w:rsid w:val="00D91A4F"/>
    <w:rsid w:val="00D93C15"/>
    <w:rsid w:val="00D958C3"/>
    <w:rsid w:val="00D95BE2"/>
    <w:rsid w:val="00D96693"/>
    <w:rsid w:val="00D96C98"/>
    <w:rsid w:val="00DA0C27"/>
    <w:rsid w:val="00DA49F8"/>
    <w:rsid w:val="00DA5300"/>
    <w:rsid w:val="00DA5F11"/>
    <w:rsid w:val="00DB1255"/>
    <w:rsid w:val="00DB56EB"/>
    <w:rsid w:val="00DB7BE7"/>
    <w:rsid w:val="00DC086A"/>
    <w:rsid w:val="00DC4070"/>
    <w:rsid w:val="00DD1C67"/>
    <w:rsid w:val="00DD2D10"/>
    <w:rsid w:val="00DD408A"/>
    <w:rsid w:val="00DD4CA4"/>
    <w:rsid w:val="00DD7DE8"/>
    <w:rsid w:val="00DE6C2B"/>
    <w:rsid w:val="00DE6FC5"/>
    <w:rsid w:val="00DE7BC0"/>
    <w:rsid w:val="00DF007C"/>
    <w:rsid w:val="00DF2772"/>
    <w:rsid w:val="00DF32CC"/>
    <w:rsid w:val="00DF4CB7"/>
    <w:rsid w:val="00E01015"/>
    <w:rsid w:val="00E046A5"/>
    <w:rsid w:val="00E051FE"/>
    <w:rsid w:val="00E07ABD"/>
    <w:rsid w:val="00E07DC3"/>
    <w:rsid w:val="00E102C1"/>
    <w:rsid w:val="00E13E44"/>
    <w:rsid w:val="00E1621B"/>
    <w:rsid w:val="00E17CE1"/>
    <w:rsid w:val="00E24277"/>
    <w:rsid w:val="00E272A1"/>
    <w:rsid w:val="00E273BC"/>
    <w:rsid w:val="00E314BB"/>
    <w:rsid w:val="00E33149"/>
    <w:rsid w:val="00E33375"/>
    <w:rsid w:val="00E33AD8"/>
    <w:rsid w:val="00E33CE4"/>
    <w:rsid w:val="00E34291"/>
    <w:rsid w:val="00E35673"/>
    <w:rsid w:val="00E41201"/>
    <w:rsid w:val="00E4598B"/>
    <w:rsid w:val="00E45BC4"/>
    <w:rsid w:val="00E47698"/>
    <w:rsid w:val="00E47C36"/>
    <w:rsid w:val="00E5073D"/>
    <w:rsid w:val="00E528FA"/>
    <w:rsid w:val="00E52CC0"/>
    <w:rsid w:val="00E6734B"/>
    <w:rsid w:val="00E748DA"/>
    <w:rsid w:val="00E76B58"/>
    <w:rsid w:val="00E8221C"/>
    <w:rsid w:val="00E83A43"/>
    <w:rsid w:val="00E86A0D"/>
    <w:rsid w:val="00E86E2B"/>
    <w:rsid w:val="00E875DD"/>
    <w:rsid w:val="00E90D9D"/>
    <w:rsid w:val="00E913ED"/>
    <w:rsid w:val="00E923E4"/>
    <w:rsid w:val="00E937B4"/>
    <w:rsid w:val="00E97007"/>
    <w:rsid w:val="00EA0A28"/>
    <w:rsid w:val="00EA4004"/>
    <w:rsid w:val="00EA65D9"/>
    <w:rsid w:val="00EB3AED"/>
    <w:rsid w:val="00EB5518"/>
    <w:rsid w:val="00EB7353"/>
    <w:rsid w:val="00EC0C7A"/>
    <w:rsid w:val="00EC1AD2"/>
    <w:rsid w:val="00EC2FE4"/>
    <w:rsid w:val="00EC433E"/>
    <w:rsid w:val="00EC6FF0"/>
    <w:rsid w:val="00ED27A5"/>
    <w:rsid w:val="00EE223F"/>
    <w:rsid w:val="00EE3E55"/>
    <w:rsid w:val="00EE76CF"/>
    <w:rsid w:val="00EF3FD5"/>
    <w:rsid w:val="00EF4E77"/>
    <w:rsid w:val="00EF5B32"/>
    <w:rsid w:val="00F0223D"/>
    <w:rsid w:val="00F0628C"/>
    <w:rsid w:val="00F07646"/>
    <w:rsid w:val="00F07D5C"/>
    <w:rsid w:val="00F1183F"/>
    <w:rsid w:val="00F139F7"/>
    <w:rsid w:val="00F210B3"/>
    <w:rsid w:val="00F22C60"/>
    <w:rsid w:val="00F22CC9"/>
    <w:rsid w:val="00F231FC"/>
    <w:rsid w:val="00F23908"/>
    <w:rsid w:val="00F2468A"/>
    <w:rsid w:val="00F2519D"/>
    <w:rsid w:val="00F26558"/>
    <w:rsid w:val="00F30D0E"/>
    <w:rsid w:val="00F3253C"/>
    <w:rsid w:val="00F3278D"/>
    <w:rsid w:val="00F34FB3"/>
    <w:rsid w:val="00F40E43"/>
    <w:rsid w:val="00F4492E"/>
    <w:rsid w:val="00F45B0C"/>
    <w:rsid w:val="00F4726D"/>
    <w:rsid w:val="00F523D5"/>
    <w:rsid w:val="00F53332"/>
    <w:rsid w:val="00F57CC6"/>
    <w:rsid w:val="00F60C8B"/>
    <w:rsid w:val="00F63E0B"/>
    <w:rsid w:val="00F646C4"/>
    <w:rsid w:val="00F7269A"/>
    <w:rsid w:val="00F74793"/>
    <w:rsid w:val="00F75AFE"/>
    <w:rsid w:val="00F85A72"/>
    <w:rsid w:val="00F86E12"/>
    <w:rsid w:val="00F903BA"/>
    <w:rsid w:val="00F90D80"/>
    <w:rsid w:val="00F92E96"/>
    <w:rsid w:val="00F94C86"/>
    <w:rsid w:val="00F969C6"/>
    <w:rsid w:val="00FA0CA9"/>
    <w:rsid w:val="00FA2C0B"/>
    <w:rsid w:val="00FA3131"/>
    <w:rsid w:val="00FB18A8"/>
    <w:rsid w:val="00FB1DB0"/>
    <w:rsid w:val="00FB1F76"/>
    <w:rsid w:val="00FB56DD"/>
    <w:rsid w:val="00FB5CB2"/>
    <w:rsid w:val="00FB67C0"/>
    <w:rsid w:val="00FC0FEB"/>
    <w:rsid w:val="00FC2A9E"/>
    <w:rsid w:val="00FC3DC0"/>
    <w:rsid w:val="00FC55E8"/>
    <w:rsid w:val="00FD47B6"/>
    <w:rsid w:val="00FE45F6"/>
    <w:rsid w:val="00FF19B9"/>
    <w:rsid w:val="00FF1F76"/>
    <w:rsid w:val="00FF3691"/>
    <w:rsid w:val="00FF4C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_x0000_s1028"/>
        <o:r id="V:Rule8" type="connector" idref="#_x0000_s1036"/>
        <o:r id="V:Rule9" type="connector" idref="#_x0000_s1038"/>
        <o:r id="V:Rule10" type="connector" idref="#_x0000_s1037"/>
        <o:r id="V:Rule11" type="connector" idref="#_x0000_s1030"/>
        <o:r id="V:Rule1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paragraph" w:styleId="Heading1">
    <w:name w:val="heading 1"/>
    <w:basedOn w:val="Normal"/>
    <w:next w:val="Normal"/>
    <w:link w:val="Heading1Char"/>
    <w:uiPriority w:val="9"/>
    <w:qFormat/>
    <w:rsid w:val="00672E9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672E9A"/>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unhideWhenUsed/>
    <w:rsid w:val="00461CCD"/>
    <w:rPr>
      <w:color w:val="0000FF"/>
      <w:u w:val="single"/>
    </w:rPr>
  </w:style>
  <w:style w:type="paragraph" w:styleId="NoSpacing">
    <w:name w:val="No Spacing"/>
    <w:uiPriority w:val="1"/>
    <w:qFormat/>
    <w:rsid w:val="002E3A74"/>
    <w:pPr>
      <w:spacing w:after="0" w:line="240" w:lineRule="auto"/>
    </w:pPr>
  </w:style>
  <w:style w:type="paragraph" w:styleId="ListParagraph">
    <w:name w:val="List Paragraph"/>
    <w:basedOn w:val="Normal"/>
    <w:uiPriority w:val="34"/>
    <w:qFormat/>
    <w:rsid w:val="00160160"/>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160160"/>
    <w:pPr>
      <w:spacing w:after="0" w:line="240" w:lineRule="auto"/>
    </w:pPr>
    <w:rPr>
      <w:rFonts w:ascii="Times New Roman" w:hAnsi="Times New Roman" w:cstheme="maj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72E9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672E9A"/>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672E9A"/>
    <w:pPr>
      <w:spacing w:line="276" w:lineRule="auto"/>
      <w:outlineLvl w:val="9"/>
    </w:pPr>
    <w:rPr>
      <w:lang w:eastAsia="ja-JP"/>
    </w:rPr>
  </w:style>
  <w:style w:type="paragraph" w:styleId="TOC1">
    <w:name w:val="toc 1"/>
    <w:basedOn w:val="Normal"/>
    <w:next w:val="Normal"/>
    <w:autoRedefine/>
    <w:uiPriority w:val="39"/>
    <w:unhideWhenUsed/>
    <w:rsid w:val="00672E9A"/>
    <w:pPr>
      <w:spacing w:after="100"/>
    </w:pPr>
  </w:style>
  <w:style w:type="paragraph" w:styleId="TOC2">
    <w:name w:val="toc 2"/>
    <w:basedOn w:val="Normal"/>
    <w:next w:val="Normal"/>
    <w:autoRedefine/>
    <w:uiPriority w:val="39"/>
    <w:unhideWhenUsed/>
    <w:rsid w:val="00672E9A"/>
    <w:pPr>
      <w:spacing w:after="100"/>
      <w:ind w:left="220"/>
    </w:pPr>
  </w:style>
  <w:style w:type="paragraph" w:styleId="BalloonText">
    <w:name w:val="Balloon Text"/>
    <w:basedOn w:val="Normal"/>
    <w:link w:val="BalloonTextChar"/>
    <w:uiPriority w:val="99"/>
    <w:semiHidden/>
    <w:unhideWhenUsed/>
    <w:rsid w:val="00672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E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549D1-8CED-4069-B9E5-692EF50F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7219</Words>
  <Characters>41153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2019-12-10T22:32:00Z</dcterms:created>
  <dcterms:modified xsi:type="dcterms:W3CDTF">2019-12-10T22:32:00Z</dcterms:modified>
</cp:coreProperties>
</file>